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59F4817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3562F5">
        <w:rPr>
          <w:b/>
          <w:color w:val="000000" w:themeColor="text1"/>
          <w:sz w:val="24"/>
          <w:szCs w:val="24"/>
          <w:lang w:eastAsia="ko-KR"/>
        </w:rPr>
        <w:t>9</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556F4F">
        <w:rPr>
          <w:rFonts w:asciiTheme="minorEastAsia" w:eastAsiaTheme="minorEastAsia" w:hAnsiTheme="minorEastAsia"/>
          <w:b/>
          <w:color w:val="000000" w:themeColor="text1"/>
          <w:sz w:val="24"/>
          <w:szCs w:val="24"/>
          <w:lang w:eastAsia="ko-KR"/>
        </w:rPr>
        <w:t>2</w:t>
      </w:r>
      <w:r w:rsidR="001640E4">
        <w:rPr>
          <w:rFonts w:asciiTheme="minorEastAsia" w:eastAsiaTheme="minorEastAsia" w:hAnsiTheme="minorEastAsia"/>
          <w:b/>
          <w:color w:val="000000" w:themeColor="text1"/>
          <w:sz w:val="24"/>
          <w:szCs w:val="24"/>
          <w:lang w:eastAsia="ko-KR"/>
        </w:rPr>
        <w:t>0</w:t>
      </w:r>
      <w:r w:rsidR="00012BEB">
        <w:rPr>
          <w:rFonts w:asciiTheme="minorEastAsia" w:eastAsiaTheme="minorEastAsia" w:hAnsiTheme="minorEastAsia"/>
          <w:b/>
          <w:color w:val="000000" w:themeColor="text1"/>
          <w:sz w:val="24"/>
          <w:szCs w:val="24"/>
          <w:lang w:eastAsia="ko-KR"/>
        </w:rPr>
        <w:t>4648</w:t>
      </w:r>
    </w:p>
    <w:bookmarkEnd w:id="0"/>
    <w:p w14:paraId="232823A7" w14:textId="189B6D1F"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sidR="003562F5">
        <w:rPr>
          <w:rFonts w:asciiTheme="minorHAnsi" w:eastAsiaTheme="minorHAnsi" w:hAnsiTheme="minorHAnsi" w:cs="바탕"/>
          <w:b/>
          <w:bCs/>
          <w:color w:val="000000" w:themeColor="text1"/>
          <w:sz w:val="24"/>
          <w:szCs w:val="24"/>
          <w:lang w:eastAsia="ko-KR"/>
        </w:rPr>
        <w:t>May</w:t>
      </w:r>
      <w:r w:rsidR="00F76C3B" w:rsidRPr="00556F4F">
        <w:rPr>
          <w:rFonts w:asciiTheme="minorHAnsi" w:eastAsiaTheme="minorHAnsi" w:hAnsiTheme="minorHAnsi" w:cs="Arial"/>
          <w:b/>
          <w:bCs/>
          <w:color w:val="000000" w:themeColor="text1"/>
          <w:sz w:val="24"/>
          <w:szCs w:val="24"/>
          <w:lang w:eastAsia="zh-CN"/>
        </w:rPr>
        <w:t xml:space="preserve"> </w:t>
      </w:r>
      <w:r w:rsidR="003562F5">
        <w:rPr>
          <w:rFonts w:eastAsia="SimSun" w:cs="Arial"/>
          <w:b/>
          <w:bCs/>
          <w:color w:val="000000" w:themeColor="text1"/>
          <w:sz w:val="24"/>
          <w:szCs w:val="24"/>
          <w:lang w:eastAsia="zh-CN"/>
        </w:rPr>
        <w:t>9</w:t>
      </w:r>
      <w:r w:rsidR="003562F5" w:rsidRPr="003562F5">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20</w:t>
      </w:r>
      <w:r w:rsidR="003562F5" w:rsidRPr="003562F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02907B15"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5F15BD8"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Discussion</w:t>
      </w:r>
      <w:r w:rsidR="007C6EED">
        <w:rPr>
          <w:rFonts w:ascii="Arial" w:eastAsia="SimSun" w:hAnsi="Arial" w:cs="Arial"/>
          <w:color w:val="000000" w:themeColor="text1"/>
          <w:sz w:val="24"/>
          <w:lang w:eastAsia="zh-CN"/>
        </w:rPr>
        <w:t>s</w:t>
      </w:r>
      <w:r w:rsidR="00637E0A" w:rsidRPr="00637E0A">
        <w:rPr>
          <w:rFonts w:ascii="Arial" w:eastAsia="SimSun" w:hAnsi="Arial" w:cs="Arial"/>
          <w:color w:val="000000" w:themeColor="text1"/>
          <w:sz w:val="24"/>
          <w:lang w:eastAsia="zh-CN"/>
        </w:rPr>
        <w:t xml:space="preserve"> on </w:t>
      </w:r>
      <w:proofErr w:type="spellStart"/>
      <w:r w:rsidR="008728EC">
        <w:rPr>
          <w:rFonts w:ascii="Arial" w:eastAsia="SimSun" w:hAnsi="Arial" w:cs="Arial"/>
          <w:color w:val="000000" w:themeColor="text1"/>
          <w:sz w:val="24"/>
          <w:lang w:eastAsia="zh-CN"/>
        </w:rPr>
        <w:t>e</w:t>
      </w:r>
      <w:r w:rsidR="00637E0A" w:rsidRPr="00637E0A">
        <w:rPr>
          <w:rFonts w:ascii="Arial" w:eastAsia="SimSun" w:hAnsi="Arial" w:cs="Arial"/>
          <w:color w:val="000000" w:themeColor="text1"/>
          <w:sz w:val="24"/>
          <w:lang w:eastAsia="zh-CN"/>
        </w:rPr>
        <w:t>IAB</w:t>
      </w:r>
      <w:proofErr w:type="spellEnd"/>
      <w:r w:rsidR="00637E0A" w:rsidRPr="00637E0A">
        <w:rPr>
          <w:rFonts w:ascii="Arial" w:eastAsia="SimSun" w:hAnsi="Arial" w:cs="Arial"/>
          <w:color w:val="000000" w:themeColor="text1"/>
          <w:sz w:val="24"/>
          <w:lang w:eastAsia="zh-CN"/>
        </w:rPr>
        <w:t xml:space="preserve"> </w:t>
      </w:r>
      <w:r w:rsidR="009F5B6C">
        <w:rPr>
          <w:rFonts w:ascii="Arial" w:eastAsia="SimSun" w:hAnsi="Arial" w:cs="Arial"/>
          <w:color w:val="000000" w:themeColor="text1"/>
          <w:sz w:val="24"/>
          <w:lang w:eastAsia="zh-CN"/>
        </w:rPr>
        <w:t>maintenance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0583C4F3" w:rsidR="00DB2605" w:rsidRPr="002D1C5B" w:rsidRDefault="009C67BF" w:rsidP="009C5BD7">
      <w:pPr>
        <w:pStyle w:val="maintext"/>
        <w:ind w:firstLine="440"/>
      </w:pPr>
      <w:r>
        <w:t xml:space="preserve">This contribution presents ETRI’s views on </w:t>
      </w:r>
      <w:r w:rsidR="00556F4F">
        <w:t xml:space="preserve">Rel-17 </w:t>
      </w:r>
      <w:r>
        <w:t>IAB</w:t>
      </w:r>
      <w:r w:rsidR="009F5B6C">
        <w:t xml:space="preserve"> resource multiplexing</w:t>
      </w:r>
      <w:r>
        <w:t xml:space="preserve"> </w:t>
      </w:r>
      <w:r w:rsidR="00556F4F">
        <w:t xml:space="preserve">maintenance based on </w:t>
      </w:r>
      <w:r w:rsidR="00556F4F">
        <w:fldChar w:fldCharType="begin"/>
      </w:r>
      <w:r w:rsidR="00556F4F">
        <w:instrText xml:space="preserve"> REF _Ref94002833 \r \h </w:instrText>
      </w:r>
      <w:r w:rsidR="00556F4F">
        <w:fldChar w:fldCharType="separate"/>
      </w:r>
      <w:r w:rsidR="0085247C">
        <w:t>[1]</w:t>
      </w:r>
      <w:r w:rsidR="00556F4F">
        <w:fldChar w:fldCharType="end"/>
      </w:r>
      <w:r w:rsidR="00B87BBE">
        <w:t xml:space="preserve"> and </w:t>
      </w:r>
      <w:r w:rsidR="00B87BBE">
        <w:fldChar w:fldCharType="begin"/>
      </w:r>
      <w:r w:rsidR="00B87BBE">
        <w:instrText xml:space="preserve"> REF _Ref101529535 \r \h </w:instrText>
      </w:r>
      <w:r w:rsidR="00B87BBE">
        <w:fldChar w:fldCharType="separate"/>
      </w:r>
      <w:r w:rsidR="00B87BBE">
        <w:t>[4]</w:t>
      </w:r>
      <w:r w:rsidR="00B87BBE">
        <w:fldChar w:fldCharType="end"/>
      </w:r>
      <w:r>
        <w:t>.</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20332518" w:rsidR="0078406A" w:rsidRDefault="003101E6" w:rsidP="00947E6C">
      <w:pPr>
        <w:pStyle w:val="2"/>
        <w:spacing w:after="120"/>
      </w:pPr>
      <w:r>
        <w:t>Enhancements on DCI format 2_5</w:t>
      </w:r>
    </w:p>
    <w:p w14:paraId="66E1263F" w14:textId="700A8DD9" w:rsidR="00135C6D" w:rsidRDefault="00D117A7" w:rsidP="00E7184E">
      <w:pPr>
        <w:pStyle w:val="maintext"/>
        <w:ind w:firstLine="440"/>
      </w:pPr>
      <w:r>
        <w:rPr>
          <w:rFonts w:hint="eastAsia"/>
        </w:rPr>
        <w:t>I</w:t>
      </w:r>
      <w:r>
        <w:t xml:space="preserve">n RAN1#108-e meeting, the following two issues had been discussed and </w:t>
      </w:r>
      <w:r w:rsidR="000C5B62">
        <w:t>the corresponding</w:t>
      </w:r>
      <w:r>
        <w:t xml:space="preserve"> conclusions in </w:t>
      </w:r>
      <w:r w:rsidR="003B06CC">
        <w:fldChar w:fldCharType="begin"/>
      </w:r>
      <w:r w:rsidR="003B06CC">
        <w:instrText xml:space="preserve"> REF _Ref101344790 \h </w:instrText>
      </w:r>
      <w:r w:rsidR="00E7184E">
        <w:instrText xml:space="preserve"> \* MERGEFORMAT </w:instrText>
      </w:r>
      <w:r w:rsidR="003B06CC">
        <w:fldChar w:fldCharType="separate"/>
      </w:r>
      <w:r w:rsidR="0085247C">
        <w:t xml:space="preserve">Table </w:t>
      </w:r>
      <w:r w:rsidR="0085247C">
        <w:rPr>
          <w:noProof/>
        </w:rPr>
        <w:t>1</w:t>
      </w:r>
      <w:r w:rsidR="003B06CC">
        <w:fldChar w:fldCharType="end"/>
      </w:r>
      <w:r w:rsidR="003B06CC">
        <w:t xml:space="preserve"> were made</w:t>
      </w:r>
      <w:r w:rsidR="00E7184E">
        <w:t xml:space="preserve"> </w:t>
      </w:r>
      <w:r w:rsidR="00E7184E">
        <w:fldChar w:fldCharType="begin"/>
      </w:r>
      <w:r w:rsidR="00E7184E">
        <w:instrText xml:space="preserve"> REF _Ref101344835 \r \h  \* MERGEFORMAT </w:instrText>
      </w:r>
      <w:r w:rsidR="00E7184E">
        <w:fldChar w:fldCharType="separate"/>
      </w:r>
      <w:r w:rsidR="0085247C">
        <w:t>[2]</w:t>
      </w:r>
      <w:r w:rsidR="00E7184E">
        <w:fldChar w:fldCharType="end"/>
      </w:r>
      <w:r w:rsidR="00E7184E">
        <w:t>:</w:t>
      </w:r>
    </w:p>
    <w:p w14:paraId="057259F8" w14:textId="28BDFC29" w:rsidR="00135C6D" w:rsidRDefault="00135C6D" w:rsidP="00E7184E">
      <w:pPr>
        <w:pStyle w:val="a7"/>
        <w:numPr>
          <w:ilvl w:val="0"/>
          <w:numId w:val="42"/>
        </w:numPr>
        <w:spacing w:after="120"/>
        <w:ind w:leftChars="0"/>
      </w:pPr>
      <w:r>
        <w:rPr>
          <w:rFonts w:hint="eastAsia"/>
        </w:rPr>
        <w:t>I</w:t>
      </w:r>
      <w:r>
        <w:t>ssue #1: T</w:t>
      </w:r>
      <w:r w:rsidRPr="00E119F5">
        <w:t>he number of availability indications is limited to 14 IAB-DU cells out of the maximum possible 512 IAB-DU cells</w:t>
      </w:r>
      <w:r w:rsidR="00E7184E">
        <w:t>.</w:t>
      </w:r>
    </w:p>
    <w:p w14:paraId="0EF22935" w14:textId="79A1032B" w:rsidR="00135C6D" w:rsidRDefault="00135C6D" w:rsidP="00E7184E">
      <w:pPr>
        <w:pStyle w:val="a7"/>
        <w:numPr>
          <w:ilvl w:val="0"/>
          <w:numId w:val="42"/>
        </w:numPr>
        <w:spacing w:after="120"/>
        <w:ind w:leftChars="0"/>
      </w:pPr>
      <w:r>
        <w:rPr>
          <w:rFonts w:hint="eastAsia"/>
        </w:rPr>
        <w:t>I</w:t>
      </w:r>
      <w:r>
        <w:t>ssue #2: A</w:t>
      </w:r>
      <w:r w:rsidRPr="00135C6D">
        <w:t>mbiguity issue of successive DCI 2_5s when two IAB DU cells are configured with resource</w:t>
      </w:r>
      <w:r w:rsidR="00786907">
        <w:t xml:space="preserve"> </w:t>
      </w:r>
      <w:r w:rsidRPr="00135C6D">
        <w:t>availabilities of different length.</w:t>
      </w:r>
    </w:p>
    <w:p w14:paraId="64CF9C30" w14:textId="77777777" w:rsidR="00135C6D" w:rsidRDefault="00135C6D" w:rsidP="002B41D4">
      <w:pPr>
        <w:spacing w:after="120"/>
      </w:pPr>
    </w:p>
    <w:p w14:paraId="2AE41586" w14:textId="781A602B" w:rsidR="00D117A7" w:rsidRDefault="00D117A7" w:rsidP="00D117A7">
      <w:pPr>
        <w:pStyle w:val="a8"/>
        <w:keepNext/>
        <w:spacing w:after="120"/>
      </w:pPr>
      <w:bookmarkStart w:id="2" w:name="_Ref101344790"/>
      <w:r>
        <w:t xml:space="preserve">Table </w:t>
      </w:r>
      <w:fldSimple w:instr=" SEQ Table \* ARABIC ">
        <w:r w:rsidR="00810E80">
          <w:rPr>
            <w:noProof/>
          </w:rPr>
          <w:t>1</w:t>
        </w:r>
      </w:fldSimple>
      <w:bookmarkEnd w:id="2"/>
      <w:r>
        <w:t xml:space="preserve">. Conclusions on </w:t>
      </w:r>
      <w:r w:rsidR="00E53611">
        <w:t>potential</w:t>
      </w:r>
      <w:r>
        <w:t xml:space="preserve"> enhancements</w:t>
      </w:r>
      <w:r w:rsidR="00E53611">
        <w:t xml:space="preserve"> on DCI format 2_5</w:t>
      </w:r>
      <w:r>
        <w:t>.</w:t>
      </w:r>
    </w:p>
    <w:tbl>
      <w:tblPr>
        <w:tblStyle w:val="a6"/>
        <w:tblW w:w="0" w:type="auto"/>
        <w:tblLook w:val="04A0" w:firstRow="1" w:lastRow="0" w:firstColumn="1" w:lastColumn="0" w:noHBand="0" w:noVBand="1"/>
      </w:tblPr>
      <w:tblGrid>
        <w:gridCol w:w="9736"/>
      </w:tblGrid>
      <w:tr w:rsidR="00DD2A10" w14:paraId="42A0F7E3" w14:textId="77777777" w:rsidTr="00DD2A10">
        <w:tc>
          <w:tcPr>
            <w:tcW w:w="9736" w:type="dxa"/>
          </w:tcPr>
          <w:p w14:paraId="544A9A68" w14:textId="77777777" w:rsidR="00DD2A10" w:rsidRPr="002B41D4" w:rsidRDefault="00DD2A10" w:rsidP="00DD2A10">
            <w:pPr>
              <w:widowControl/>
              <w:wordWrap/>
              <w:autoSpaceDE/>
              <w:autoSpaceDN/>
              <w:spacing w:afterLines="0" w:after="0"/>
              <w:jc w:val="left"/>
              <w:rPr>
                <w:rFonts w:ascii="Times" w:eastAsia="바탕" w:hAnsi="Times" w:cs="Times"/>
                <w:b/>
                <w:sz w:val="20"/>
                <w:szCs w:val="24"/>
                <w:lang w:val="en-GB" w:eastAsia="x-none"/>
              </w:rPr>
            </w:pPr>
            <w:r w:rsidRPr="002B41D4">
              <w:rPr>
                <w:rFonts w:ascii="Times" w:eastAsia="바탕" w:hAnsi="Times" w:cs="Times"/>
                <w:b/>
                <w:sz w:val="20"/>
                <w:szCs w:val="24"/>
                <w:lang w:val="en-GB" w:eastAsia="x-none"/>
              </w:rPr>
              <w:t xml:space="preserve">Conclusion </w:t>
            </w:r>
          </w:p>
          <w:p w14:paraId="4D126B36" w14:textId="77777777" w:rsidR="00DD2A10" w:rsidRPr="002B41D4" w:rsidRDefault="00DD2A10" w:rsidP="00DD2A10">
            <w:pPr>
              <w:widowControl/>
              <w:wordWrap/>
              <w:autoSpaceDE/>
              <w:autoSpaceDN/>
              <w:spacing w:afterLines="0" w:after="0"/>
              <w:jc w:val="left"/>
              <w:rPr>
                <w:rFonts w:ascii="Times" w:eastAsia="바탕" w:hAnsi="Times" w:cs="Times"/>
                <w:sz w:val="20"/>
                <w:szCs w:val="24"/>
                <w:lang w:val="en-GB" w:eastAsia="x-none"/>
              </w:rPr>
            </w:pPr>
            <w:r w:rsidRPr="002B41D4">
              <w:rPr>
                <w:rFonts w:ascii="Times" w:eastAsia="바탕" w:hAnsi="Times" w:cs="Times"/>
                <w:sz w:val="20"/>
                <w:szCs w:val="24"/>
                <w:lang w:val="en-GB" w:eastAsia="x-none"/>
              </w:rPr>
              <w:t>Defer discussion (contribution driven) about extending the maximum payload size of DCI format 2_5 to increase the number of IAB-DU cells that can be provided with availability information for soft resources until RAN1#109-e.</w:t>
            </w:r>
          </w:p>
          <w:p w14:paraId="56A7D1E1" w14:textId="77777777" w:rsidR="00DD2A10" w:rsidRPr="002B41D4" w:rsidRDefault="00DD2A10" w:rsidP="00DD2A10">
            <w:pPr>
              <w:widowControl/>
              <w:wordWrap/>
              <w:autoSpaceDE/>
              <w:autoSpaceDN/>
              <w:spacing w:afterLines="0" w:after="0"/>
              <w:jc w:val="left"/>
              <w:rPr>
                <w:rFonts w:ascii="Times" w:eastAsia="바탕" w:hAnsi="Times" w:cs="Times"/>
                <w:sz w:val="20"/>
                <w:szCs w:val="24"/>
                <w:lang w:val="en-GB" w:eastAsia="x-none"/>
              </w:rPr>
            </w:pPr>
          </w:p>
          <w:p w14:paraId="7F2B87B7" w14:textId="77777777" w:rsidR="00DD2A10" w:rsidRPr="002B41D4" w:rsidRDefault="00DD2A10" w:rsidP="00DD2A10">
            <w:pPr>
              <w:widowControl/>
              <w:wordWrap/>
              <w:autoSpaceDE/>
              <w:autoSpaceDN/>
              <w:spacing w:afterLines="0" w:after="0"/>
              <w:jc w:val="left"/>
              <w:rPr>
                <w:rFonts w:ascii="Times" w:eastAsia="바탕" w:hAnsi="Times" w:cs="Times"/>
                <w:b/>
                <w:sz w:val="20"/>
                <w:szCs w:val="24"/>
                <w:lang w:val="en-GB" w:eastAsia="x-none"/>
              </w:rPr>
            </w:pPr>
            <w:r w:rsidRPr="002B41D4">
              <w:rPr>
                <w:rFonts w:ascii="Times" w:eastAsia="바탕" w:hAnsi="Times" w:cs="Times"/>
                <w:b/>
                <w:sz w:val="20"/>
                <w:szCs w:val="24"/>
                <w:lang w:val="en-GB" w:eastAsia="x-none"/>
              </w:rPr>
              <w:t>Conclusion</w:t>
            </w:r>
          </w:p>
          <w:p w14:paraId="2E20FD44" w14:textId="5281EA6D" w:rsidR="00DD2A10" w:rsidRPr="00827A2E" w:rsidRDefault="00DD2A10" w:rsidP="00827A2E">
            <w:pPr>
              <w:widowControl/>
              <w:wordWrap/>
              <w:autoSpaceDE/>
              <w:autoSpaceDN/>
              <w:spacing w:afterLines="0" w:after="0"/>
              <w:jc w:val="left"/>
              <w:rPr>
                <w:rFonts w:ascii="Times" w:eastAsia="바탕" w:hAnsi="Times" w:cs="Times"/>
                <w:sz w:val="20"/>
                <w:szCs w:val="24"/>
                <w:lang w:val="en-GB" w:eastAsia="x-none"/>
              </w:rPr>
            </w:pPr>
            <w:r w:rsidRPr="002B41D4">
              <w:rPr>
                <w:rFonts w:ascii="Times" w:eastAsia="바탕" w:hAnsi="Times" w:cs="Times"/>
                <w:sz w:val="20"/>
                <w:szCs w:val="24"/>
                <w:lang w:val="en-GB" w:eastAsia="x-none"/>
              </w:rPr>
              <w:t>Defer discussion (contribution driven) of potential issues/solutions for multiple DCI Format 2_5 indications with overlapping durations until RAN1#109-e.</w:t>
            </w:r>
          </w:p>
        </w:tc>
      </w:tr>
    </w:tbl>
    <w:p w14:paraId="1AC13DA3" w14:textId="740852D0" w:rsidR="00DD2A10" w:rsidRDefault="00DD2A10" w:rsidP="002B41D4">
      <w:pPr>
        <w:spacing w:after="120"/>
      </w:pPr>
    </w:p>
    <w:p w14:paraId="4C13FE12" w14:textId="13CAB316" w:rsidR="004E4CB6" w:rsidRDefault="005047D3" w:rsidP="005047D3">
      <w:pPr>
        <w:pStyle w:val="maintext"/>
        <w:ind w:firstLine="440"/>
      </w:pPr>
      <w:r>
        <w:rPr>
          <w:rFonts w:hint="eastAsia"/>
        </w:rPr>
        <w:t>R</w:t>
      </w:r>
      <w:r>
        <w:t xml:space="preserve">egarding </w:t>
      </w:r>
      <w:r w:rsidR="002B0A27">
        <w:t>the i</w:t>
      </w:r>
      <w:r>
        <w:t xml:space="preserve">ssue #1 above, </w:t>
      </w:r>
      <w:r w:rsidR="004E4CB6">
        <w:t>it seems that</w:t>
      </w:r>
      <w:r w:rsidR="00F22C61">
        <w:t xml:space="preserve"> the concern (i.e., there is no way to handle availability indications for &gt; 14 IAB-DU cells) </w:t>
      </w:r>
      <w:r w:rsidR="00A1458C">
        <w:t>can be resolved b</w:t>
      </w:r>
      <w:r w:rsidR="004E4CB6">
        <w:t xml:space="preserve">y implementation. For instance, </w:t>
      </w:r>
      <w:r w:rsidR="004E4CB6" w:rsidRPr="004E4CB6">
        <w:t>two positionInDCI-AI-r16 values</w:t>
      </w:r>
      <w:r w:rsidR="00336239">
        <w:t xml:space="preserve"> (highlighted by </w:t>
      </w:r>
      <w:r w:rsidR="00336239" w:rsidRPr="00336239">
        <w:rPr>
          <w:highlight w:val="yellow"/>
        </w:rPr>
        <w:t>yellow</w:t>
      </w:r>
      <w:r w:rsidR="00336239">
        <w:t>)</w:t>
      </w:r>
      <w:r w:rsidR="004E4CB6" w:rsidRPr="004E4CB6">
        <w:t xml:space="preserve"> in two different AvailabilityCombinationsPerCell-r16 IEs</w:t>
      </w:r>
      <w:r w:rsidR="00336239">
        <w:t xml:space="preserve"> (</w:t>
      </w:r>
      <w:r w:rsidR="00336239">
        <w:fldChar w:fldCharType="begin"/>
      </w:r>
      <w:r w:rsidR="00336239">
        <w:instrText xml:space="preserve"> REF _Ref101356298 \h </w:instrText>
      </w:r>
      <w:r w:rsidR="00336239">
        <w:fldChar w:fldCharType="separate"/>
      </w:r>
      <w:r w:rsidR="0085247C">
        <w:t xml:space="preserve">Table </w:t>
      </w:r>
      <w:r w:rsidR="0085247C">
        <w:rPr>
          <w:noProof/>
        </w:rPr>
        <w:t>3</w:t>
      </w:r>
      <w:r w:rsidR="00336239">
        <w:fldChar w:fldCharType="end"/>
      </w:r>
      <w:r w:rsidR="00336239">
        <w:t>)</w:t>
      </w:r>
      <w:r w:rsidR="004E4CB6" w:rsidRPr="004E4CB6">
        <w:t xml:space="preserve"> may refer the same AI within a DCI format 2_5, which means that the two different cells represented by the two different AvailabilityCombinationsPerCell-r16 IEs would be handled by a single AI as a</w:t>
      </w:r>
      <w:r w:rsidR="004E4CB6">
        <w:t xml:space="preserve"> virtual</w:t>
      </w:r>
      <w:r w:rsidR="004E4CB6" w:rsidRPr="004E4CB6">
        <w:t xml:space="preserve"> cell group.</w:t>
      </w:r>
      <w:r w:rsidR="00336239">
        <w:t xml:space="preserve"> Therefore, the exact assessment on the current specification should be “DCI format 2_5 </w:t>
      </w:r>
      <w:r w:rsidR="00710301">
        <w:t xml:space="preserve">can </w:t>
      </w:r>
      <w:r w:rsidR="00336239">
        <w:t>contain availability indications for up to 14 IAB-DU virtual cell group</w:t>
      </w:r>
      <w:r w:rsidR="00710301">
        <w:t>s</w:t>
      </w:r>
      <w:r w:rsidR="00336239">
        <w:t xml:space="preserve"> where the maximum number of configured IAB-DU cells</w:t>
      </w:r>
      <w:r w:rsidR="00710301">
        <w:t xml:space="preserve"> across the virtual cell groups</w:t>
      </w:r>
      <w:r w:rsidR="00336239">
        <w:t xml:space="preserve"> is 512”</w:t>
      </w:r>
      <w:r w:rsidR="00D92CC3">
        <w:t xml:space="preserve">, which means that the current specifications are not broken. </w:t>
      </w:r>
      <w:r w:rsidR="00BC0C20">
        <w:t xml:space="preserve">In this regard, we believe that previous proposals including to have DCI format 2_5 payload of </w:t>
      </w:r>
      <w:r w:rsidR="00BC0C20" w:rsidRPr="00BC0C20">
        <w:t>9*512=4608 bits</w:t>
      </w:r>
      <w:r w:rsidR="00BC0C20">
        <w:t xml:space="preserve"> are not motivated well</w:t>
      </w:r>
      <w:r w:rsidR="00E23491">
        <w:t xml:space="preserve">, at least for </w:t>
      </w:r>
      <w:r w:rsidR="00BB4915">
        <w:t xml:space="preserve">TDM (or </w:t>
      </w:r>
      <w:r w:rsidR="00E23491">
        <w:t>Rel-16 IAB</w:t>
      </w:r>
      <w:r w:rsidR="00BB4915">
        <w:t>) operations</w:t>
      </w:r>
      <w:r w:rsidR="00BC0C20">
        <w:t>.</w:t>
      </w:r>
      <w:r w:rsidR="00BB4915">
        <w:t xml:space="preserve"> </w:t>
      </w:r>
      <w:r w:rsidR="005E5041">
        <w:t>Even if</w:t>
      </w:r>
      <w:r w:rsidR="00C757AE">
        <w:t xml:space="preserve"> RAN1 agrees to extend the maximum payload size of DCI format 2_5 for some reasons (e.g.</w:t>
      </w:r>
      <w:r w:rsidR="002D175D">
        <w:t>,</w:t>
      </w:r>
      <w:r w:rsidR="00C757AE">
        <w:t xml:space="preserve"> considering </w:t>
      </w:r>
      <w:r w:rsidR="002D175D">
        <w:t xml:space="preserve">dynamic time-frequency resource allocation </w:t>
      </w:r>
      <w:r w:rsidR="002D175D">
        <w:lastRenderedPageBreak/>
        <w:t>for either of TDM or FDM operation mode, etc.), the support of extended payload size should not be a mandatory feature</w:t>
      </w:r>
      <w:r w:rsidR="00342A30">
        <w:t xml:space="preserve"> for an IAB-MT</w:t>
      </w:r>
      <w:r w:rsidR="002D175D">
        <w:t>.</w:t>
      </w:r>
    </w:p>
    <w:p w14:paraId="62451B85" w14:textId="77777777" w:rsidR="007F388E" w:rsidRDefault="007F388E" w:rsidP="005047D3">
      <w:pPr>
        <w:pStyle w:val="maintext"/>
        <w:ind w:firstLine="440"/>
      </w:pPr>
    </w:p>
    <w:p w14:paraId="42389E36" w14:textId="4ECD0E77" w:rsidR="004E4CB6" w:rsidRDefault="004E4CB6" w:rsidP="004E4CB6">
      <w:pPr>
        <w:pStyle w:val="a8"/>
        <w:keepNext/>
        <w:spacing w:after="120"/>
      </w:pPr>
      <w:r>
        <w:t xml:space="preserve">Table </w:t>
      </w:r>
      <w:fldSimple w:instr=" SEQ Table \* ARABIC ">
        <w:r w:rsidR="00810E80">
          <w:rPr>
            <w:noProof/>
          </w:rPr>
          <w:t>2</w:t>
        </w:r>
      </w:fldSimple>
      <w:r>
        <w:t xml:space="preserve">. </w:t>
      </w:r>
      <w:proofErr w:type="spellStart"/>
      <w:r w:rsidRPr="004E4CB6">
        <w:t>AvailabilityIndicator</w:t>
      </w:r>
      <w:proofErr w:type="spellEnd"/>
      <w:r w:rsidRPr="004E4CB6">
        <w:t xml:space="preserve"> </w:t>
      </w:r>
      <w:r>
        <w:t xml:space="preserve">IE </w:t>
      </w:r>
      <w:r>
        <w:fldChar w:fldCharType="begin"/>
      </w:r>
      <w:r>
        <w:instrText xml:space="preserve"> REF _Ref101356000 \r \h </w:instrText>
      </w:r>
      <w:r>
        <w:fldChar w:fldCharType="separate"/>
      </w:r>
      <w:r w:rsidR="0085247C">
        <w:t>[3]</w:t>
      </w:r>
      <w:r>
        <w:fldChar w:fldCharType="end"/>
      </w:r>
      <w:r>
        <w:t>.</w:t>
      </w:r>
    </w:p>
    <w:tbl>
      <w:tblPr>
        <w:tblStyle w:val="a6"/>
        <w:tblW w:w="0" w:type="auto"/>
        <w:tblLook w:val="04A0" w:firstRow="1" w:lastRow="0" w:firstColumn="1" w:lastColumn="0" w:noHBand="0" w:noVBand="1"/>
      </w:tblPr>
      <w:tblGrid>
        <w:gridCol w:w="9736"/>
      </w:tblGrid>
      <w:tr w:rsidR="004E4CB6" w14:paraId="706AC451" w14:textId="77777777" w:rsidTr="004E4CB6">
        <w:tc>
          <w:tcPr>
            <w:tcW w:w="9736" w:type="dxa"/>
          </w:tcPr>
          <w:p w14:paraId="5DD1EFD5" w14:textId="77777777" w:rsidR="004E4CB6" w:rsidRPr="00D27132" w:rsidRDefault="004E4CB6" w:rsidP="004E4CB6">
            <w:pPr>
              <w:pStyle w:val="PL"/>
              <w:spacing w:after="120"/>
            </w:pPr>
            <w:r w:rsidRPr="00D27132">
              <w:t>AvailabilityIndicator-r16 ::=    SEQUENCE {</w:t>
            </w:r>
          </w:p>
          <w:p w14:paraId="59EA9A9D" w14:textId="77777777" w:rsidR="004E4CB6" w:rsidRPr="00D27132" w:rsidRDefault="004E4CB6" w:rsidP="004E4CB6">
            <w:pPr>
              <w:pStyle w:val="PL"/>
              <w:spacing w:after="120"/>
            </w:pPr>
            <w:r w:rsidRPr="00D27132">
              <w:t xml:space="preserve">    ai-RNTI-r16                      AI-RNTI-r16,</w:t>
            </w:r>
          </w:p>
          <w:p w14:paraId="183A69E1" w14:textId="77777777" w:rsidR="004E4CB6" w:rsidRPr="00D27132" w:rsidRDefault="004E4CB6" w:rsidP="004E4CB6">
            <w:pPr>
              <w:pStyle w:val="PL"/>
              <w:spacing w:after="120"/>
            </w:pPr>
            <w:r w:rsidRPr="00D27132">
              <w:t xml:space="preserve">    dci-PayloadSizeAI-r16            INTEGER (1..maxAI-DCI-PayloadSize-r16),</w:t>
            </w:r>
          </w:p>
          <w:p w14:paraId="13FCA559" w14:textId="77777777" w:rsidR="004E4CB6" w:rsidRPr="00D27132" w:rsidRDefault="004E4CB6" w:rsidP="004E4CB6">
            <w:pPr>
              <w:pStyle w:val="PL"/>
              <w:spacing w:after="120"/>
            </w:pPr>
            <w:r w:rsidRPr="00D27132">
              <w:t xml:space="preserve">    availableCombToAddModList-r16    SEQUENCE (SIZE(1..maxNrofDUCells-r16)) OF AvailabilityCombinationsPerCell-r16          OPTIONAL, -- Need N</w:t>
            </w:r>
          </w:p>
          <w:p w14:paraId="5E5FFB2E" w14:textId="77777777" w:rsidR="004E4CB6" w:rsidRPr="00D27132" w:rsidRDefault="004E4CB6" w:rsidP="004E4CB6">
            <w:pPr>
              <w:pStyle w:val="PL"/>
              <w:spacing w:after="120"/>
            </w:pPr>
            <w:r w:rsidRPr="00D27132">
              <w:t xml:space="preserve">    availableCombToReleaseList-r16   SEQUENCE (SIZE(1..maxNrofDUCells-r16)) OF AvailabilityCombinationsPerCellIndex-r16     OPTIONAL, -- Need N</w:t>
            </w:r>
          </w:p>
          <w:p w14:paraId="2334083A" w14:textId="77777777" w:rsidR="004E4CB6" w:rsidRPr="00D27132" w:rsidRDefault="004E4CB6" w:rsidP="004E4CB6">
            <w:pPr>
              <w:pStyle w:val="PL"/>
              <w:spacing w:after="120"/>
            </w:pPr>
            <w:r w:rsidRPr="00D27132">
              <w:t xml:space="preserve">    ...</w:t>
            </w:r>
          </w:p>
          <w:p w14:paraId="1E2C5DDB" w14:textId="77777777" w:rsidR="004E4CB6" w:rsidRPr="00D27132" w:rsidRDefault="004E4CB6" w:rsidP="004E4CB6">
            <w:pPr>
              <w:pStyle w:val="PL"/>
              <w:spacing w:after="120"/>
            </w:pPr>
            <w:r w:rsidRPr="00D27132">
              <w:t>}</w:t>
            </w:r>
          </w:p>
          <w:p w14:paraId="27196AA9" w14:textId="77777777" w:rsidR="004E4CB6" w:rsidRPr="00D27132" w:rsidRDefault="004E4CB6" w:rsidP="004E4CB6">
            <w:pPr>
              <w:pStyle w:val="PL"/>
              <w:spacing w:after="120"/>
            </w:pPr>
          </w:p>
          <w:p w14:paraId="1D3AB627" w14:textId="2A18792D" w:rsidR="004E4CB6" w:rsidRPr="004E4CB6" w:rsidRDefault="004E4CB6" w:rsidP="004E4CB6">
            <w:pPr>
              <w:pStyle w:val="PL"/>
              <w:spacing w:after="120"/>
            </w:pPr>
            <w:r w:rsidRPr="00D27132">
              <w:t>AI-RNTI-r16 ::=                      RNTI-Value</w:t>
            </w:r>
          </w:p>
        </w:tc>
      </w:tr>
    </w:tbl>
    <w:p w14:paraId="4F473301" w14:textId="29D77BB3" w:rsidR="00FC764C" w:rsidRDefault="00FC764C" w:rsidP="005047D3">
      <w:pPr>
        <w:pStyle w:val="maintext"/>
        <w:ind w:firstLine="440"/>
      </w:pPr>
    </w:p>
    <w:p w14:paraId="09EB4B00" w14:textId="5DB40218" w:rsidR="00FC764C" w:rsidRDefault="00FC764C" w:rsidP="00FC764C">
      <w:pPr>
        <w:pStyle w:val="a8"/>
        <w:keepNext/>
        <w:spacing w:after="120"/>
      </w:pPr>
      <w:bookmarkStart w:id="3" w:name="_Ref101356298"/>
      <w:r>
        <w:t xml:space="preserve">Table </w:t>
      </w:r>
      <w:fldSimple w:instr=" SEQ Table \* ARABIC ">
        <w:r w:rsidR="00810E80">
          <w:rPr>
            <w:noProof/>
          </w:rPr>
          <w:t>3</w:t>
        </w:r>
      </w:fldSimple>
      <w:bookmarkEnd w:id="3"/>
      <w:r>
        <w:t xml:space="preserve">. </w:t>
      </w:r>
      <w:proofErr w:type="spellStart"/>
      <w:r w:rsidRPr="00FC764C">
        <w:t>AvailabilityCombinationsPerCell</w:t>
      </w:r>
      <w:proofErr w:type="spellEnd"/>
      <w:r w:rsidRPr="00FC764C">
        <w:t xml:space="preserve"> </w:t>
      </w:r>
      <w:r>
        <w:t xml:space="preserve">IE </w:t>
      </w:r>
      <w:r>
        <w:fldChar w:fldCharType="begin"/>
      </w:r>
      <w:r>
        <w:instrText xml:space="preserve"> REF _Ref101356000 \r \h </w:instrText>
      </w:r>
      <w:r>
        <w:fldChar w:fldCharType="separate"/>
      </w:r>
      <w:r w:rsidR="0085247C">
        <w:t>[3]</w:t>
      </w:r>
      <w:r>
        <w:fldChar w:fldCharType="end"/>
      </w:r>
      <w:r>
        <w:t>.</w:t>
      </w:r>
    </w:p>
    <w:tbl>
      <w:tblPr>
        <w:tblStyle w:val="a6"/>
        <w:tblW w:w="0" w:type="auto"/>
        <w:tblLook w:val="04A0" w:firstRow="1" w:lastRow="0" w:firstColumn="1" w:lastColumn="0" w:noHBand="0" w:noVBand="1"/>
      </w:tblPr>
      <w:tblGrid>
        <w:gridCol w:w="9736"/>
      </w:tblGrid>
      <w:tr w:rsidR="00FC764C" w14:paraId="0DC6A55C" w14:textId="77777777" w:rsidTr="00FC764C">
        <w:tc>
          <w:tcPr>
            <w:tcW w:w="9736" w:type="dxa"/>
          </w:tcPr>
          <w:p w14:paraId="0E56FA24"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AvailabilityCombinationsPerCell-r16 ::=     SEQUENCE {</w:t>
            </w:r>
          </w:p>
          <w:p w14:paraId="39C6F26C"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 xml:space="preserve">    availabilityCombinationsPerCellIndex-r16     AvailabilityCombinationsPerCellIndex-r16,</w:t>
            </w:r>
          </w:p>
          <w:p w14:paraId="204EEDAE"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 xml:space="preserve">    iab-DU-CellIdentity-r16                      CellIdentity,</w:t>
            </w:r>
          </w:p>
          <w:p w14:paraId="0F00FAE4"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 xml:space="preserve">    </w:t>
            </w:r>
            <w:r w:rsidRPr="00FC764C">
              <w:rPr>
                <w:rFonts w:ascii="Courier New" w:eastAsia="Times New Roman" w:hAnsi="Courier New"/>
                <w:noProof/>
                <w:sz w:val="16"/>
                <w:szCs w:val="20"/>
                <w:highlight w:val="yellow"/>
                <w:lang w:val="en-GB" w:eastAsia="en-GB"/>
              </w:rPr>
              <w:t>positionInDCI-AI-r16</w:t>
            </w:r>
            <w:r w:rsidRPr="00FC764C">
              <w:rPr>
                <w:rFonts w:ascii="Courier New" w:eastAsia="Times New Roman" w:hAnsi="Courier New"/>
                <w:noProof/>
                <w:sz w:val="16"/>
                <w:szCs w:val="20"/>
                <w:lang w:val="en-GB" w:eastAsia="en-GB"/>
              </w:rPr>
              <w:t xml:space="preserve">                         INTEGER(0..maxAI-DCI-PayloadSize-1-r16)                              OPTIONAL, -- Need M</w:t>
            </w:r>
          </w:p>
          <w:p w14:paraId="33A5A5AA"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 xml:space="preserve">    availabilityCombinations-r16                 SEQUENCE (SIZE (1..maxNrofAvailabilityCombinationsPerSet-r16)) OF AvailabilityCombination-r16,</w:t>
            </w:r>
          </w:p>
          <w:p w14:paraId="74D1445F"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 xml:space="preserve">    ...</w:t>
            </w:r>
          </w:p>
          <w:p w14:paraId="1B38D3A5"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w:t>
            </w:r>
          </w:p>
          <w:p w14:paraId="6E1C2067"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p>
          <w:p w14:paraId="481409DA"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AvailabilityCombinationsPerCellIndex-r16 ::= INTEGER(0..maxNrofDUCells-r16)</w:t>
            </w:r>
          </w:p>
          <w:p w14:paraId="43CAC28B"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p>
          <w:p w14:paraId="549619DF"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AvailabilityCombination-r16 ::=         SEQUENCE {</w:t>
            </w:r>
          </w:p>
          <w:p w14:paraId="1D6B75E0"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 xml:space="preserve">    availabilityCombinationId-r16           AvailabilityCombinationId-r16,</w:t>
            </w:r>
          </w:p>
          <w:p w14:paraId="3E95E180"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 xml:space="preserve">    resourceAvailability-r16                SEQUENCE (SIZE (1..maxNrofResourceAvailabilityPerCombination-r16)) OF INTEGER (0..7)</w:t>
            </w:r>
          </w:p>
          <w:p w14:paraId="16F8BE26"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w:t>
            </w:r>
          </w:p>
          <w:p w14:paraId="5FA378B1" w14:textId="77777777"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p>
          <w:p w14:paraId="462ED5A3" w14:textId="3CDFEF10" w:rsidR="00FC764C" w:rsidRPr="00FC764C" w:rsidRDefault="00FC764C" w:rsidP="00FC76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FC764C">
              <w:rPr>
                <w:rFonts w:ascii="Courier New" w:eastAsia="Times New Roman" w:hAnsi="Courier New"/>
                <w:noProof/>
                <w:sz w:val="16"/>
                <w:szCs w:val="20"/>
                <w:lang w:val="en-GB" w:eastAsia="en-GB"/>
              </w:rPr>
              <w:t>AvailabilityCombinationId-r16 ::=       INTEGER (0..maxNrofAvailabilityCombinationsPerSet-1-r16)</w:t>
            </w:r>
          </w:p>
        </w:tc>
      </w:tr>
    </w:tbl>
    <w:p w14:paraId="4AB1465D" w14:textId="77777777" w:rsidR="00FC764C" w:rsidRDefault="00FC764C" w:rsidP="005047D3">
      <w:pPr>
        <w:pStyle w:val="maintext"/>
        <w:ind w:firstLine="440"/>
      </w:pPr>
    </w:p>
    <w:p w14:paraId="38DA4D62" w14:textId="3D383DA9" w:rsidR="00FC764C" w:rsidRPr="00F32A1A" w:rsidRDefault="001E26B4" w:rsidP="00F32A1A">
      <w:pPr>
        <w:pStyle w:val="maintext"/>
        <w:ind w:left="440" w:hangingChars="200" w:hanging="440"/>
        <w:rPr>
          <w:b/>
          <w:bCs/>
        </w:rPr>
      </w:pPr>
      <w:r w:rsidRPr="00F32A1A">
        <w:rPr>
          <w:rFonts w:hint="eastAsia"/>
          <w:b/>
          <w:bCs/>
        </w:rPr>
        <w:t>O</w:t>
      </w:r>
      <w:r w:rsidRPr="00F32A1A">
        <w:rPr>
          <w:b/>
          <w:bCs/>
        </w:rPr>
        <w:t xml:space="preserve">bservation 1. </w:t>
      </w:r>
      <w:r w:rsidR="00016B3F" w:rsidRPr="00F32A1A">
        <w:rPr>
          <w:b/>
          <w:bCs/>
        </w:rPr>
        <w:t xml:space="preserve">The current specifications already support </w:t>
      </w:r>
      <w:r w:rsidR="00BD52B5">
        <w:rPr>
          <w:b/>
          <w:bCs/>
        </w:rPr>
        <w:t>availability indications on</w:t>
      </w:r>
      <w:r w:rsidR="00016B3F" w:rsidRPr="00F32A1A">
        <w:rPr>
          <w:b/>
          <w:bCs/>
        </w:rPr>
        <w:t xml:space="preserve"> </w:t>
      </w:r>
      <w:r w:rsidR="00BD52B5">
        <w:rPr>
          <w:b/>
          <w:bCs/>
        </w:rPr>
        <w:t xml:space="preserve">up to </w:t>
      </w:r>
      <w:r w:rsidR="00016B3F" w:rsidRPr="00F32A1A">
        <w:rPr>
          <w:b/>
          <w:bCs/>
        </w:rPr>
        <w:t>512 IAB-DU cells</w:t>
      </w:r>
      <w:r w:rsidR="00BD52B5">
        <w:rPr>
          <w:b/>
          <w:bCs/>
        </w:rPr>
        <w:t xml:space="preserve"> by using the legacy payload size of DCI format 2_5</w:t>
      </w:r>
      <w:r w:rsidR="00016B3F" w:rsidRPr="00F32A1A">
        <w:rPr>
          <w:b/>
          <w:bCs/>
        </w:rPr>
        <w:t>.</w:t>
      </w:r>
    </w:p>
    <w:p w14:paraId="640CF431" w14:textId="31A26213" w:rsidR="00852681" w:rsidRDefault="00852681" w:rsidP="002B41D4">
      <w:pPr>
        <w:spacing w:after="120"/>
        <w:rPr>
          <w:lang w:val="en-GB"/>
        </w:rPr>
      </w:pPr>
    </w:p>
    <w:p w14:paraId="0FDF25C6" w14:textId="36CBDCFD" w:rsidR="00392702" w:rsidRPr="00F32A1A" w:rsidRDefault="00392702" w:rsidP="00392702">
      <w:pPr>
        <w:pStyle w:val="maintext"/>
        <w:ind w:left="440" w:hangingChars="200" w:hanging="440"/>
        <w:rPr>
          <w:b/>
          <w:bCs/>
        </w:rPr>
      </w:pPr>
      <w:r>
        <w:rPr>
          <w:b/>
          <w:bCs/>
        </w:rPr>
        <w:t>Proposal</w:t>
      </w:r>
      <w:r w:rsidRPr="00F32A1A">
        <w:rPr>
          <w:b/>
          <w:bCs/>
        </w:rPr>
        <w:t xml:space="preserve"> 1. </w:t>
      </w:r>
      <w:r>
        <w:rPr>
          <w:b/>
          <w:bCs/>
        </w:rPr>
        <w:t xml:space="preserve">RAN1 to </w:t>
      </w:r>
      <w:r w:rsidRPr="00392702">
        <w:rPr>
          <w:b/>
          <w:bCs/>
        </w:rPr>
        <w:t>extend the maximum payload size of DCI format 2_5</w:t>
      </w:r>
      <w:r>
        <w:rPr>
          <w:b/>
          <w:bCs/>
        </w:rPr>
        <w:t>, only if a clear use case requiring more than 14 virtual cell groups can be clarified</w:t>
      </w:r>
      <w:r w:rsidRPr="00F32A1A">
        <w:rPr>
          <w:b/>
          <w:bCs/>
        </w:rPr>
        <w:t>.</w:t>
      </w:r>
    </w:p>
    <w:p w14:paraId="3D993909" w14:textId="45E9B5BE" w:rsidR="00392702" w:rsidRDefault="00392702" w:rsidP="002B41D4">
      <w:pPr>
        <w:spacing w:after="120"/>
        <w:rPr>
          <w:lang w:val="en-GB"/>
        </w:rPr>
      </w:pPr>
    </w:p>
    <w:p w14:paraId="100DE37C" w14:textId="04F759CE" w:rsidR="00392702" w:rsidRPr="00F32A1A" w:rsidRDefault="00392702" w:rsidP="00392702">
      <w:pPr>
        <w:pStyle w:val="maintext"/>
        <w:ind w:left="440" w:hangingChars="200" w:hanging="440"/>
        <w:rPr>
          <w:b/>
          <w:bCs/>
        </w:rPr>
      </w:pPr>
      <w:r>
        <w:rPr>
          <w:b/>
          <w:bCs/>
        </w:rPr>
        <w:t>Proposal</w:t>
      </w:r>
      <w:r w:rsidRPr="00F32A1A">
        <w:rPr>
          <w:b/>
          <w:bCs/>
        </w:rPr>
        <w:t xml:space="preserve"> </w:t>
      </w:r>
      <w:r>
        <w:rPr>
          <w:b/>
          <w:bCs/>
        </w:rPr>
        <w:t>2</w:t>
      </w:r>
      <w:r w:rsidRPr="00F32A1A">
        <w:rPr>
          <w:b/>
          <w:bCs/>
        </w:rPr>
        <w:t xml:space="preserve">. </w:t>
      </w:r>
      <w:r>
        <w:rPr>
          <w:b/>
          <w:bCs/>
        </w:rPr>
        <w:t>RAN1 to clarify</w:t>
      </w:r>
      <w:r w:rsidRPr="00392702">
        <w:rPr>
          <w:b/>
          <w:bCs/>
        </w:rPr>
        <w:t xml:space="preserve"> </w:t>
      </w:r>
      <w:r>
        <w:rPr>
          <w:b/>
          <w:bCs/>
        </w:rPr>
        <w:t xml:space="preserve">that </w:t>
      </w:r>
      <w:r w:rsidRPr="00392702">
        <w:rPr>
          <w:b/>
          <w:bCs/>
        </w:rPr>
        <w:t xml:space="preserve">the </w:t>
      </w:r>
      <w:r>
        <w:rPr>
          <w:b/>
          <w:bCs/>
        </w:rPr>
        <w:t>extended</w:t>
      </w:r>
      <w:r w:rsidRPr="00392702">
        <w:rPr>
          <w:b/>
          <w:bCs/>
        </w:rPr>
        <w:t xml:space="preserve"> payload size of DCI format 2_5</w:t>
      </w:r>
      <w:r>
        <w:rPr>
          <w:b/>
          <w:bCs/>
        </w:rPr>
        <w:t>, if agreed, is IAB-MT optional feature</w:t>
      </w:r>
      <w:r w:rsidRPr="00F32A1A">
        <w:rPr>
          <w:b/>
          <w:bCs/>
        </w:rPr>
        <w:t>.</w:t>
      </w:r>
    </w:p>
    <w:p w14:paraId="0E454AD0" w14:textId="77777777" w:rsidR="00392702" w:rsidRPr="00392702" w:rsidRDefault="00392702" w:rsidP="002B41D4">
      <w:pPr>
        <w:spacing w:after="120"/>
        <w:rPr>
          <w:lang w:val="en-GB"/>
        </w:rPr>
      </w:pPr>
    </w:p>
    <w:p w14:paraId="1B32E86D" w14:textId="49188124" w:rsidR="008C33B4" w:rsidRDefault="00A429A4" w:rsidP="00510076">
      <w:pPr>
        <w:pStyle w:val="maintext"/>
        <w:ind w:firstLine="440"/>
      </w:pPr>
      <w:r>
        <w:t>In RAN1#108-e meeting, a</w:t>
      </w:r>
      <w:r w:rsidR="00277930">
        <w:t xml:space="preserve">s </w:t>
      </w:r>
      <w:r>
        <w:t>aforementioned by</w:t>
      </w:r>
      <w:r w:rsidR="00277930">
        <w:t xml:space="preserve"> issue #2 above, it was reported that </w:t>
      </w:r>
      <w:r w:rsidR="00510076">
        <w:t xml:space="preserve">multiple successive DCI format 2_5s may cause </w:t>
      </w:r>
      <w:r>
        <w:t xml:space="preserve">ambiguities and/or inefficiencies on availability indication in a given symbol or RB set (group). </w:t>
      </w:r>
      <w:r w:rsidR="00D65B7F">
        <w:t xml:space="preserve">Before listing all the possible cases representing such ambiguities and/or inefficiencies, we think it is important to find a baseline, which may </w:t>
      </w:r>
      <w:r w:rsidR="00836CA6">
        <w:t>resolve major concerns by implementation-based solutions.</w:t>
      </w:r>
    </w:p>
    <w:p w14:paraId="509EA49E" w14:textId="4B31BCF7" w:rsidR="008C33B4" w:rsidRDefault="008C33B4" w:rsidP="00836CA6">
      <w:pPr>
        <w:pStyle w:val="maintext"/>
        <w:ind w:firstLine="440"/>
      </w:pPr>
      <w:r>
        <w:rPr>
          <w:rFonts w:hint="eastAsia"/>
        </w:rPr>
        <w:lastRenderedPageBreak/>
        <w:t>F</w:t>
      </w:r>
      <w:r>
        <w:t>rom Rel-16 IAB</w:t>
      </w:r>
      <w:r w:rsidR="00135402">
        <w:t xml:space="preserve"> (TDM only)</w:t>
      </w:r>
      <w:r>
        <w:t xml:space="preserve"> perspectives, </w:t>
      </w:r>
      <w:r w:rsidR="00836CA6">
        <w:t>the baseline would be to align value</w:t>
      </w:r>
      <w:r w:rsidR="00566DB4">
        <w:t>/length</w:t>
      </w:r>
      <w:r w:rsidR="00836CA6">
        <w:t xml:space="preserve"> of the following parameter(s) across different IAB-DU cells referring the same </w:t>
      </w:r>
      <w:proofErr w:type="spellStart"/>
      <w:r w:rsidR="00836CA6" w:rsidRPr="00836CA6">
        <w:rPr>
          <w:i/>
          <w:iCs/>
        </w:rPr>
        <w:t>positionInDCI</w:t>
      </w:r>
      <w:proofErr w:type="spellEnd"/>
      <w:r w:rsidR="00836CA6" w:rsidRPr="00836CA6">
        <w:rPr>
          <w:i/>
          <w:iCs/>
        </w:rPr>
        <w:t>-AI</w:t>
      </w:r>
      <w:r w:rsidR="00836CA6">
        <w:t xml:space="preserve"> (i.e., use the same parameter value</w:t>
      </w:r>
      <w:r w:rsidR="00566DB4">
        <w:t>/length</w:t>
      </w:r>
      <w:r w:rsidR="00836CA6">
        <w:t xml:space="preserve"> within a virtual cell group):</w:t>
      </w:r>
    </w:p>
    <w:p w14:paraId="05AF9D3C" w14:textId="28754169" w:rsidR="00836CA6" w:rsidRDefault="002D0323" w:rsidP="00135402">
      <w:pPr>
        <w:pStyle w:val="maintext"/>
        <w:numPr>
          <w:ilvl w:val="0"/>
          <w:numId w:val="44"/>
        </w:numPr>
        <w:ind w:firstLineChars="0"/>
        <w:jc w:val="left"/>
      </w:pPr>
      <w:r>
        <w:rPr>
          <w:rFonts w:hint="eastAsia"/>
        </w:rPr>
        <w:t>L</w:t>
      </w:r>
      <w:r>
        <w:t xml:space="preserve">ength of </w:t>
      </w:r>
      <w:proofErr w:type="spellStart"/>
      <w:r w:rsidR="00566DB4" w:rsidRPr="00F02EC1">
        <w:rPr>
          <w:i/>
          <w:iCs/>
        </w:rPr>
        <w:t>resourceAvailability</w:t>
      </w:r>
      <w:proofErr w:type="spellEnd"/>
      <w:r w:rsidR="00566DB4">
        <w:t xml:space="preserve"> (</w:t>
      </w:r>
      <w:r w:rsidR="00135402" w:rsidRPr="00135402">
        <w:t>SEQUENCE (SIZE (</w:t>
      </w:r>
      <w:proofErr w:type="gramStart"/>
      <w:r w:rsidR="00135402" w:rsidRPr="00135402">
        <w:t>1..</w:t>
      </w:r>
      <w:proofErr w:type="gramEnd"/>
      <w:r w:rsidR="00135402" w:rsidRPr="00135402">
        <w:t>maxNrofResourceAvailabilityPerCombination-r16)) OF INTEGER (0..7)</w:t>
      </w:r>
      <w:r w:rsidR="00135402">
        <w:t xml:space="preserve"> in </w:t>
      </w:r>
      <w:r w:rsidR="00135402">
        <w:fldChar w:fldCharType="begin"/>
      </w:r>
      <w:r w:rsidR="00135402">
        <w:instrText xml:space="preserve"> REF _Ref101356298 \h </w:instrText>
      </w:r>
      <w:r w:rsidR="00135402">
        <w:fldChar w:fldCharType="separate"/>
      </w:r>
      <w:r w:rsidR="0085247C">
        <w:t xml:space="preserve">Table </w:t>
      </w:r>
      <w:r w:rsidR="0085247C">
        <w:rPr>
          <w:noProof/>
        </w:rPr>
        <w:t>3</w:t>
      </w:r>
      <w:r w:rsidR="00135402">
        <w:fldChar w:fldCharType="end"/>
      </w:r>
      <w:r w:rsidR="00566DB4">
        <w:t>)</w:t>
      </w:r>
      <w:r w:rsidR="000259C3">
        <w:t>.</w:t>
      </w:r>
    </w:p>
    <w:p w14:paraId="78F9E9B3" w14:textId="04648A27" w:rsidR="000259C3" w:rsidRDefault="000259C3" w:rsidP="00135402">
      <w:pPr>
        <w:pStyle w:val="maintext"/>
        <w:numPr>
          <w:ilvl w:val="0"/>
          <w:numId w:val="44"/>
        </w:numPr>
        <w:ind w:firstLineChars="0"/>
        <w:jc w:val="left"/>
      </w:pPr>
      <w:r>
        <w:rPr>
          <w:rFonts w:hint="eastAsia"/>
        </w:rPr>
        <w:t>I</w:t>
      </w:r>
      <w:r>
        <w:t>AB-DU cell ID (</w:t>
      </w:r>
      <w:proofErr w:type="spellStart"/>
      <w:r w:rsidRPr="000259C3">
        <w:rPr>
          <w:i/>
          <w:iCs/>
        </w:rPr>
        <w:t>iab</w:t>
      </w:r>
      <w:proofErr w:type="spellEnd"/>
      <w:r w:rsidRPr="000259C3">
        <w:rPr>
          <w:i/>
          <w:iCs/>
        </w:rPr>
        <w:t>-DU-</w:t>
      </w:r>
      <w:proofErr w:type="spellStart"/>
      <w:r w:rsidRPr="000259C3">
        <w:rPr>
          <w:i/>
          <w:iCs/>
        </w:rPr>
        <w:t>CellIdentity</w:t>
      </w:r>
      <w:proofErr w:type="spellEnd"/>
      <w:r>
        <w:t xml:space="preserve"> in </w:t>
      </w:r>
      <w:r>
        <w:fldChar w:fldCharType="begin"/>
      </w:r>
      <w:r>
        <w:instrText xml:space="preserve"> REF _Ref101356298 \h </w:instrText>
      </w:r>
      <w:r>
        <w:fldChar w:fldCharType="separate"/>
      </w:r>
      <w:r w:rsidR="0085247C">
        <w:t xml:space="preserve">Table </w:t>
      </w:r>
      <w:r w:rsidR="0085247C">
        <w:rPr>
          <w:noProof/>
        </w:rPr>
        <w:t>3</w:t>
      </w:r>
      <w:r>
        <w:fldChar w:fldCharType="end"/>
      </w:r>
      <w:r>
        <w:t xml:space="preserve">) that can be </w:t>
      </w:r>
      <w:r w:rsidRPr="000259C3">
        <w:t>simultaneously handled by a single DCI format 2_5</w:t>
      </w:r>
      <w:r>
        <w:t>.</w:t>
      </w:r>
    </w:p>
    <w:p w14:paraId="6EB29303" w14:textId="283AD854" w:rsidR="00F02EC1" w:rsidRDefault="00F02EC1" w:rsidP="00135402">
      <w:pPr>
        <w:pStyle w:val="maintext"/>
        <w:ind w:firstLine="440"/>
      </w:pPr>
      <w:r>
        <w:rPr>
          <w:rFonts w:hint="eastAsia"/>
        </w:rPr>
        <w:t>W</w:t>
      </w:r>
      <w:r>
        <w:t xml:space="preserve">ith the baseline above, the current Rel-16 specifications can perform availability indications </w:t>
      </w:r>
      <w:r w:rsidR="00E46A50">
        <w:t>for</w:t>
      </w:r>
      <w:r>
        <w:t xml:space="preserve"> up to </w:t>
      </w:r>
      <w:r w:rsidR="00710301">
        <w:t>14</w:t>
      </w:r>
      <w:r>
        <w:t xml:space="preserve"> virtual cell groups where each virtual cell group comprises a set of cells among the configured (</w:t>
      </w:r>
      <m:oMath>
        <m:r>
          <w:rPr>
            <w:rFonts w:ascii="Cambria Math" w:hAnsi="Cambria Math"/>
          </w:rPr>
          <m:t>≤</m:t>
        </m:r>
      </m:oMath>
      <w:r>
        <w:t xml:space="preserve">512) IAB-DU cells and a given length of </w:t>
      </w:r>
      <w:proofErr w:type="spellStart"/>
      <w:r w:rsidRPr="00F02EC1">
        <w:rPr>
          <w:i/>
          <w:iCs/>
        </w:rPr>
        <w:t>resourceAvailability</w:t>
      </w:r>
      <w:proofErr w:type="spellEnd"/>
      <w:r>
        <w:t xml:space="preserve"> is shared within the virtual cell group.</w:t>
      </w:r>
      <w:r w:rsidR="00E46A50">
        <w:t xml:space="preserve"> </w:t>
      </w:r>
      <w:r w:rsidR="003E4DEA">
        <w:t xml:space="preserve">In this scenario, it is easy to avoid potential collisions due to multiple successive DCI format 2_5s, since a given AI index field in a DCI format 2_5 affects </w:t>
      </w:r>
      <w:r w:rsidR="0098384A">
        <w:t>the aligned slot durations in time domain.</w:t>
      </w:r>
    </w:p>
    <w:p w14:paraId="5E0F3C60" w14:textId="77777777" w:rsidR="00392702" w:rsidRDefault="00392702" w:rsidP="00CE59B8">
      <w:pPr>
        <w:pStyle w:val="maintext"/>
        <w:ind w:left="440" w:hangingChars="200" w:hanging="440"/>
        <w:rPr>
          <w:b/>
          <w:bCs/>
        </w:rPr>
      </w:pPr>
    </w:p>
    <w:p w14:paraId="08A4ADF0" w14:textId="203CF853" w:rsidR="00CE59B8" w:rsidRPr="00F32A1A" w:rsidRDefault="00CE59B8" w:rsidP="00CE59B8">
      <w:pPr>
        <w:pStyle w:val="maintext"/>
        <w:ind w:left="440" w:hangingChars="200" w:hanging="440"/>
        <w:rPr>
          <w:b/>
          <w:bCs/>
        </w:rPr>
      </w:pPr>
      <w:r w:rsidRPr="00F32A1A">
        <w:rPr>
          <w:rFonts w:hint="eastAsia"/>
          <w:b/>
          <w:bCs/>
        </w:rPr>
        <w:t>O</w:t>
      </w:r>
      <w:r w:rsidRPr="00F32A1A">
        <w:rPr>
          <w:b/>
          <w:bCs/>
        </w:rPr>
        <w:t xml:space="preserve">bservation </w:t>
      </w:r>
      <w:r>
        <w:rPr>
          <w:b/>
          <w:bCs/>
        </w:rPr>
        <w:t>2</w:t>
      </w:r>
      <w:r w:rsidRPr="00F32A1A">
        <w:rPr>
          <w:b/>
          <w:bCs/>
        </w:rPr>
        <w:t xml:space="preserve">. </w:t>
      </w:r>
      <w:r w:rsidR="004C5728">
        <w:rPr>
          <w:b/>
          <w:bCs/>
        </w:rPr>
        <w:t xml:space="preserve">For time-domain soft resources, potential issues due to multiple DCI format 2_5 indications can be minimized by proper configurations, </w:t>
      </w:r>
      <w:r w:rsidR="00AC4DC4">
        <w:rPr>
          <w:b/>
          <w:bCs/>
        </w:rPr>
        <w:t>e.g.,</w:t>
      </w:r>
      <w:r w:rsidR="004C5728">
        <w:rPr>
          <w:b/>
          <w:bCs/>
        </w:rPr>
        <w:t xml:space="preserve"> on </w:t>
      </w:r>
      <w:proofErr w:type="spellStart"/>
      <w:r w:rsidR="004C5728" w:rsidRPr="004C5728">
        <w:rPr>
          <w:b/>
          <w:bCs/>
          <w:i/>
          <w:iCs/>
        </w:rPr>
        <w:t>positionInDCI</w:t>
      </w:r>
      <w:proofErr w:type="spellEnd"/>
      <w:r w:rsidR="004C5728" w:rsidRPr="004C5728">
        <w:rPr>
          <w:b/>
          <w:bCs/>
          <w:i/>
          <w:iCs/>
        </w:rPr>
        <w:t>-AI</w:t>
      </w:r>
      <w:r w:rsidR="004C5728">
        <w:rPr>
          <w:b/>
          <w:bCs/>
        </w:rPr>
        <w:t xml:space="preserve">, </w:t>
      </w:r>
      <w:proofErr w:type="spellStart"/>
      <w:r w:rsidR="004C5728" w:rsidRPr="004C5728">
        <w:rPr>
          <w:b/>
          <w:bCs/>
          <w:i/>
          <w:iCs/>
        </w:rPr>
        <w:t>resourceAvailability</w:t>
      </w:r>
      <w:proofErr w:type="spellEnd"/>
      <w:r w:rsidR="004C5728">
        <w:rPr>
          <w:b/>
          <w:bCs/>
        </w:rPr>
        <w:t xml:space="preserve">, or </w:t>
      </w:r>
      <w:proofErr w:type="spellStart"/>
      <w:r w:rsidR="004C5728" w:rsidRPr="004C5728">
        <w:rPr>
          <w:b/>
          <w:bCs/>
          <w:i/>
          <w:iCs/>
        </w:rPr>
        <w:t>iab</w:t>
      </w:r>
      <w:proofErr w:type="spellEnd"/>
      <w:r w:rsidR="004C5728" w:rsidRPr="004C5728">
        <w:rPr>
          <w:b/>
          <w:bCs/>
          <w:i/>
          <w:iCs/>
        </w:rPr>
        <w:t>-DU-</w:t>
      </w:r>
      <w:proofErr w:type="spellStart"/>
      <w:r w:rsidR="004C5728" w:rsidRPr="004C5728">
        <w:rPr>
          <w:b/>
          <w:bCs/>
          <w:i/>
          <w:iCs/>
        </w:rPr>
        <w:t>CellIdentity</w:t>
      </w:r>
      <w:proofErr w:type="spellEnd"/>
      <w:r w:rsidR="004C5728">
        <w:rPr>
          <w:b/>
          <w:bCs/>
        </w:rPr>
        <w:t xml:space="preserve"> etc</w:t>
      </w:r>
      <w:r w:rsidRPr="00F32A1A">
        <w:rPr>
          <w:b/>
          <w:bCs/>
        </w:rPr>
        <w:t>.</w:t>
      </w:r>
    </w:p>
    <w:p w14:paraId="4FA6B037" w14:textId="77777777" w:rsidR="00CE59B8" w:rsidRPr="00F02EC1" w:rsidRDefault="00CE59B8" w:rsidP="00135402">
      <w:pPr>
        <w:pStyle w:val="maintext"/>
        <w:ind w:firstLine="440"/>
      </w:pPr>
    </w:p>
    <w:p w14:paraId="4B379D13" w14:textId="53BECE01" w:rsidR="00135402" w:rsidRDefault="00135402" w:rsidP="00135402">
      <w:pPr>
        <w:pStyle w:val="maintext"/>
        <w:ind w:firstLine="440"/>
      </w:pPr>
      <w:r>
        <w:rPr>
          <w:rFonts w:hint="eastAsia"/>
        </w:rPr>
        <w:t>F</w:t>
      </w:r>
      <w:r>
        <w:t xml:space="preserve">rom Rel-17 IAB (TDM and/or FDM) perspectives, the baseline would be to align value/length of the following parameter(s) across different IAB-DU cells referring the same </w:t>
      </w:r>
      <w:proofErr w:type="spellStart"/>
      <w:r w:rsidRPr="00836CA6">
        <w:rPr>
          <w:i/>
          <w:iCs/>
        </w:rPr>
        <w:t>positionInDCI</w:t>
      </w:r>
      <w:proofErr w:type="spellEnd"/>
      <w:r w:rsidRPr="00836CA6">
        <w:rPr>
          <w:i/>
          <w:iCs/>
        </w:rPr>
        <w:t>-AI</w:t>
      </w:r>
      <w:r>
        <w:t xml:space="preserve"> (i.e., use the same parameter value/length within a virtual cell group):</w:t>
      </w:r>
    </w:p>
    <w:p w14:paraId="2F91B7D9" w14:textId="726222D0" w:rsidR="00135402" w:rsidRDefault="00135402" w:rsidP="00135402">
      <w:pPr>
        <w:pStyle w:val="maintext"/>
        <w:numPr>
          <w:ilvl w:val="0"/>
          <w:numId w:val="44"/>
        </w:numPr>
        <w:ind w:firstLineChars="0"/>
        <w:jc w:val="left"/>
      </w:pPr>
      <w:r>
        <w:rPr>
          <w:rFonts w:hint="eastAsia"/>
        </w:rPr>
        <w:t>L</w:t>
      </w:r>
      <w:r>
        <w:t xml:space="preserve">ength of </w:t>
      </w:r>
      <w:proofErr w:type="spellStart"/>
      <w:r w:rsidRPr="00566DB4">
        <w:t>resourceAvailability</w:t>
      </w:r>
      <w:proofErr w:type="spellEnd"/>
      <w:r>
        <w:t xml:space="preserve"> (</w:t>
      </w:r>
      <w:r w:rsidRPr="00135402">
        <w:t>SEQUENCE (SIZE (</w:t>
      </w:r>
      <w:proofErr w:type="gramStart"/>
      <w:r w:rsidRPr="00135402">
        <w:t>1..</w:t>
      </w:r>
      <w:proofErr w:type="gramEnd"/>
      <w:r w:rsidRPr="00135402">
        <w:t>maxNrofResourceAvailabilityPerCombination-r16)) OF INTEGER (0..7)</w:t>
      </w:r>
      <w:r>
        <w:t xml:space="preserve"> in </w:t>
      </w:r>
      <w:r>
        <w:fldChar w:fldCharType="begin"/>
      </w:r>
      <w:r>
        <w:instrText xml:space="preserve"> REF _Ref101356298 \h </w:instrText>
      </w:r>
      <w:r>
        <w:fldChar w:fldCharType="separate"/>
      </w:r>
      <w:r w:rsidR="0085247C">
        <w:t xml:space="preserve">Table </w:t>
      </w:r>
      <w:r w:rsidR="0085247C">
        <w:rPr>
          <w:noProof/>
        </w:rPr>
        <w:t>3</w:t>
      </w:r>
      <w:r>
        <w:fldChar w:fldCharType="end"/>
      </w:r>
      <w:r>
        <w:t>)</w:t>
      </w:r>
      <w:r w:rsidR="000259C3">
        <w:t>.</w:t>
      </w:r>
    </w:p>
    <w:p w14:paraId="4F48C9FE" w14:textId="66D13596" w:rsidR="000259C3" w:rsidRDefault="000259C3" w:rsidP="00555A7D">
      <w:pPr>
        <w:pStyle w:val="maintext"/>
        <w:numPr>
          <w:ilvl w:val="0"/>
          <w:numId w:val="44"/>
        </w:numPr>
        <w:ind w:firstLineChars="0"/>
        <w:jc w:val="left"/>
      </w:pPr>
      <w:r>
        <w:rPr>
          <w:rFonts w:hint="eastAsia"/>
        </w:rPr>
        <w:t>I</w:t>
      </w:r>
      <w:r>
        <w:t>AB-DU cell ID (</w:t>
      </w:r>
      <w:proofErr w:type="spellStart"/>
      <w:r w:rsidRPr="000259C3">
        <w:rPr>
          <w:i/>
          <w:iCs/>
        </w:rPr>
        <w:t>iab</w:t>
      </w:r>
      <w:proofErr w:type="spellEnd"/>
      <w:r w:rsidRPr="000259C3">
        <w:rPr>
          <w:i/>
          <w:iCs/>
        </w:rPr>
        <w:t>-DU-</w:t>
      </w:r>
      <w:proofErr w:type="spellStart"/>
      <w:r w:rsidRPr="000259C3">
        <w:rPr>
          <w:i/>
          <w:iCs/>
        </w:rPr>
        <w:t>CellIdentity</w:t>
      </w:r>
      <w:proofErr w:type="spellEnd"/>
      <w:r>
        <w:t xml:space="preserve"> in </w:t>
      </w:r>
      <w:r>
        <w:fldChar w:fldCharType="begin"/>
      </w:r>
      <w:r>
        <w:instrText xml:space="preserve"> REF _Ref101356298 \h </w:instrText>
      </w:r>
      <w:r>
        <w:fldChar w:fldCharType="separate"/>
      </w:r>
      <w:r w:rsidR="0085247C">
        <w:t xml:space="preserve">Table </w:t>
      </w:r>
      <w:r w:rsidR="0085247C">
        <w:rPr>
          <w:noProof/>
        </w:rPr>
        <w:t>3</w:t>
      </w:r>
      <w:r>
        <w:fldChar w:fldCharType="end"/>
      </w:r>
      <w:r>
        <w:t xml:space="preserve">) that can be </w:t>
      </w:r>
      <w:r w:rsidRPr="000259C3">
        <w:t>simultaneously handled by a single DCI format 2_5</w:t>
      </w:r>
      <w:r>
        <w:t>.</w:t>
      </w:r>
    </w:p>
    <w:p w14:paraId="603989D2" w14:textId="1BBFEA5E" w:rsidR="00135402" w:rsidRDefault="00135402" w:rsidP="00135402">
      <w:pPr>
        <w:pStyle w:val="maintext"/>
        <w:numPr>
          <w:ilvl w:val="0"/>
          <w:numId w:val="44"/>
        </w:numPr>
        <w:ind w:firstLineChars="0"/>
        <w:jc w:val="left"/>
      </w:pPr>
      <w:r>
        <w:rPr>
          <w:rFonts w:hint="eastAsia"/>
        </w:rPr>
        <w:t>R</w:t>
      </w:r>
      <w:r>
        <w:t>B set group configurations</w:t>
      </w:r>
      <w:r w:rsidR="000259C3">
        <w:t xml:space="preserve"> (</w:t>
      </w:r>
      <w:r w:rsidR="004C5728">
        <w:t xml:space="preserve">maybe included in </w:t>
      </w:r>
      <w:r w:rsidR="004C5728" w:rsidRPr="004C5728">
        <w:rPr>
          <w:i/>
          <w:iCs/>
        </w:rPr>
        <w:t>resourceAvailaibity-Rel17</w:t>
      </w:r>
      <w:r w:rsidR="004C5728">
        <w:t xml:space="preserve"> </w:t>
      </w:r>
      <w:r w:rsidR="000259C3">
        <w:t xml:space="preserve">as agreed in </w:t>
      </w:r>
      <w:r w:rsidR="000259C3">
        <w:fldChar w:fldCharType="begin"/>
      </w:r>
      <w:r w:rsidR="000259C3">
        <w:instrText xml:space="preserve"> REF _Ref101441182 \h </w:instrText>
      </w:r>
      <w:r w:rsidR="000259C3">
        <w:fldChar w:fldCharType="separate"/>
      </w:r>
      <w:r w:rsidR="0085247C">
        <w:t xml:space="preserve">Table </w:t>
      </w:r>
      <w:r w:rsidR="0085247C">
        <w:rPr>
          <w:noProof/>
        </w:rPr>
        <w:t>4</w:t>
      </w:r>
      <w:r w:rsidR="000259C3">
        <w:fldChar w:fldCharType="end"/>
      </w:r>
      <w:r w:rsidR="000259C3">
        <w:t>)</w:t>
      </w:r>
      <w:r>
        <w:t xml:space="preserve"> </w:t>
      </w:r>
      <w:r w:rsidR="00BA26F4">
        <w:t>that can be simultaneously handled by a single DCI format 2_5</w:t>
      </w:r>
      <w:r w:rsidR="000259C3">
        <w:t>.</w:t>
      </w:r>
    </w:p>
    <w:p w14:paraId="5FBDDE51" w14:textId="0E8B9FDA" w:rsidR="004C5728" w:rsidRDefault="004C5728" w:rsidP="004C5728">
      <w:pPr>
        <w:pStyle w:val="maintext"/>
        <w:ind w:firstLine="440"/>
      </w:pPr>
      <w:r>
        <w:rPr>
          <w:rFonts w:hint="eastAsia"/>
        </w:rPr>
        <w:t>W</w:t>
      </w:r>
      <w:r>
        <w:t xml:space="preserve">ith the baseline above, the current Rel-17 specifications can perform availability indications for up to </w:t>
      </w:r>
      <w:r w:rsidR="00710301">
        <w:t>14</w:t>
      </w:r>
      <w:r>
        <w:t xml:space="preserve"> virtual cell groups where each virtual cell group comprises a set of cells among the configured (</w:t>
      </w:r>
      <m:oMath>
        <m:r>
          <w:rPr>
            <w:rFonts w:ascii="Cambria Math" w:hAnsi="Cambria Math"/>
          </w:rPr>
          <m:t>≤</m:t>
        </m:r>
      </m:oMath>
      <w:r>
        <w:t xml:space="preserve">512) IAB-DU cells and a given length of </w:t>
      </w:r>
      <w:proofErr w:type="spellStart"/>
      <w:r w:rsidRPr="00F02EC1">
        <w:rPr>
          <w:i/>
          <w:iCs/>
        </w:rPr>
        <w:t>resourceAvailability</w:t>
      </w:r>
      <w:proofErr w:type="spellEnd"/>
      <w:r>
        <w:t xml:space="preserve"> (or </w:t>
      </w:r>
      <w:r w:rsidRPr="004C5728">
        <w:rPr>
          <w:i/>
          <w:iCs/>
        </w:rPr>
        <w:t>resourceAvailaibity-Rel17</w:t>
      </w:r>
      <w:r>
        <w:t>) is shared within the virtual cell group. In this scenario, it is easy to avoid potential collisions due to multiple successive DCI format 2_5s, since a given AI index field in a DCI format 2_5 affects the aligned slot durations or the preconfigured RB set group in time and frequency domains, respectively.</w:t>
      </w:r>
    </w:p>
    <w:p w14:paraId="5FAF5E30" w14:textId="77777777" w:rsidR="00392702" w:rsidRDefault="00392702" w:rsidP="004C5728">
      <w:pPr>
        <w:pStyle w:val="maintext"/>
        <w:ind w:left="440" w:hangingChars="200" w:hanging="440"/>
        <w:rPr>
          <w:b/>
          <w:bCs/>
        </w:rPr>
      </w:pPr>
    </w:p>
    <w:p w14:paraId="58CDA6B6" w14:textId="098C1FDF" w:rsidR="004C5728" w:rsidRPr="00F32A1A" w:rsidRDefault="004C5728" w:rsidP="004C5728">
      <w:pPr>
        <w:pStyle w:val="maintext"/>
        <w:ind w:left="440" w:hangingChars="200" w:hanging="440"/>
        <w:rPr>
          <w:b/>
          <w:bCs/>
        </w:rPr>
      </w:pPr>
      <w:r w:rsidRPr="00F32A1A">
        <w:rPr>
          <w:rFonts w:hint="eastAsia"/>
          <w:b/>
          <w:bCs/>
        </w:rPr>
        <w:t>O</w:t>
      </w:r>
      <w:r w:rsidRPr="00F32A1A">
        <w:rPr>
          <w:b/>
          <w:bCs/>
        </w:rPr>
        <w:t xml:space="preserve">bservation </w:t>
      </w:r>
      <w:r>
        <w:rPr>
          <w:b/>
          <w:bCs/>
        </w:rPr>
        <w:t>3</w:t>
      </w:r>
      <w:r w:rsidRPr="00F32A1A">
        <w:rPr>
          <w:b/>
          <w:bCs/>
        </w:rPr>
        <w:t xml:space="preserve">. </w:t>
      </w:r>
      <w:r>
        <w:rPr>
          <w:b/>
          <w:bCs/>
        </w:rPr>
        <w:t xml:space="preserve">For frequency-domain soft resources, potential issues due to multiple DCI format 2_5 indications can be minimized by proper configurations, </w:t>
      </w:r>
      <w:r w:rsidR="00AC4DC4">
        <w:rPr>
          <w:b/>
          <w:bCs/>
        </w:rPr>
        <w:t>e.g.,</w:t>
      </w:r>
      <w:r>
        <w:rPr>
          <w:b/>
          <w:bCs/>
        </w:rPr>
        <w:t xml:space="preserve"> on </w:t>
      </w:r>
      <w:proofErr w:type="spellStart"/>
      <w:r w:rsidRPr="004C5728">
        <w:rPr>
          <w:b/>
          <w:bCs/>
          <w:i/>
          <w:iCs/>
        </w:rPr>
        <w:t>positionInDCI</w:t>
      </w:r>
      <w:proofErr w:type="spellEnd"/>
      <w:r w:rsidRPr="004C5728">
        <w:rPr>
          <w:b/>
          <w:bCs/>
          <w:i/>
          <w:iCs/>
        </w:rPr>
        <w:t>-AI</w:t>
      </w:r>
      <w:r>
        <w:rPr>
          <w:b/>
          <w:bCs/>
        </w:rPr>
        <w:t xml:space="preserve">, </w:t>
      </w:r>
      <w:r w:rsidRPr="004C5728">
        <w:rPr>
          <w:b/>
          <w:bCs/>
          <w:i/>
          <w:iCs/>
        </w:rPr>
        <w:t>resourceAvailability</w:t>
      </w:r>
      <w:r>
        <w:rPr>
          <w:b/>
          <w:bCs/>
          <w:i/>
          <w:iCs/>
        </w:rPr>
        <w:t>-Rel17</w:t>
      </w:r>
      <w:r>
        <w:rPr>
          <w:b/>
          <w:bCs/>
        </w:rPr>
        <w:t xml:space="preserve">, or </w:t>
      </w:r>
      <w:proofErr w:type="spellStart"/>
      <w:r w:rsidRPr="004C5728">
        <w:rPr>
          <w:b/>
          <w:bCs/>
          <w:i/>
          <w:iCs/>
        </w:rPr>
        <w:t>iab</w:t>
      </w:r>
      <w:proofErr w:type="spellEnd"/>
      <w:r w:rsidRPr="004C5728">
        <w:rPr>
          <w:b/>
          <w:bCs/>
          <w:i/>
          <w:iCs/>
        </w:rPr>
        <w:t>-DU-</w:t>
      </w:r>
      <w:proofErr w:type="spellStart"/>
      <w:r w:rsidRPr="004C5728">
        <w:rPr>
          <w:b/>
          <w:bCs/>
          <w:i/>
          <w:iCs/>
        </w:rPr>
        <w:t>CellIdentity</w:t>
      </w:r>
      <w:proofErr w:type="spellEnd"/>
      <w:r>
        <w:rPr>
          <w:b/>
          <w:bCs/>
        </w:rPr>
        <w:t xml:space="preserve"> etc</w:t>
      </w:r>
      <w:r w:rsidRPr="00F32A1A">
        <w:rPr>
          <w:b/>
          <w:bCs/>
        </w:rPr>
        <w:t>.</w:t>
      </w:r>
    </w:p>
    <w:p w14:paraId="1CAECE0A" w14:textId="65BD4FC5" w:rsidR="006A34E2" w:rsidRDefault="006A34E2" w:rsidP="002B41D4">
      <w:pPr>
        <w:spacing w:after="120"/>
      </w:pPr>
    </w:p>
    <w:p w14:paraId="4E17F814" w14:textId="15DF88C9" w:rsidR="00F31AA2" w:rsidRPr="00F32A1A" w:rsidRDefault="00F31AA2" w:rsidP="00F31AA2">
      <w:pPr>
        <w:pStyle w:val="maintext"/>
        <w:ind w:left="440" w:hangingChars="200" w:hanging="440"/>
        <w:rPr>
          <w:b/>
          <w:bCs/>
        </w:rPr>
      </w:pPr>
      <w:r>
        <w:rPr>
          <w:b/>
          <w:bCs/>
        </w:rPr>
        <w:t>Proposal</w:t>
      </w:r>
      <w:r w:rsidRPr="00F32A1A">
        <w:rPr>
          <w:b/>
          <w:bCs/>
        </w:rPr>
        <w:t xml:space="preserve"> </w:t>
      </w:r>
      <w:r>
        <w:rPr>
          <w:b/>
          <w:bCs/>
        </w:rPr>
        <w:t>3</w:t>
      </w:r>
      <w:r w:rsidRPr="00F32A1A">
        <w:rPr>
          <w:b/>
          <w:bCs/>
        </w:rPr>
        <w:t xml:space="preserve">. </w:t>
      </w:r>
      <w:r>
        <w:rPr>
          <w:b/>
          <w:bCs/>
        </w:rPr>
        <w:t>RAN1 to clarify</w:t>
      </w:r>
      <w:r w:rsidRPr="00392702">
        <w:rPr>
          <w:b/>
          <w:bCs/>
        </w:rPr>
        <w:t xml:space="preserve"> </w:t>
      </w:r>
      <w:r>
        <w:rPr>
          <w:b/>
          <w:bCs/>
        </w:rPr>
        <w:t xml:space="preserve">that with proper configurations there are no </w:t>
      </w:r>
      <w:r w:rsidRPr="00F31AA2">
        <w:rPr>
          <w:b/>
          <w:bCs/>
        </w:rPr>
        <w:t xml:space="preserve">potential issues </w:t>
      </w:r>
      <w:r>
        <w:rPr>
          <w:b/>
          <w:bCs/>
        </w:rPr>
        <w:t>from</w:t>
      </w:r>
      <w:r w:rsidRPr="00F31AA2">
        <w:rPr>
          <w:b/>
          <w:bCs/>
        </w:rPr>
        <w:t xml:space="preserve"> multiple DCI Format 2_5 indications with overlapping durations</w:t>
      </w:r>
      <w:r w:rsidRPr="00F32A1A">
        <w:rPr>
          <w:b/>
          <w:bCs/>
        </w:rPr>
        <w:t>.</w:t>
      </w:r>
    </w:p>
    <w:p w14:paraId="51372C83" w14:textId="77777777" w:rsidR="00392702" w:rsidRDefault="00392702" w:rsidP="002B41D4">
      <w:pPr>
        <w:spacing w:after="120"/>
      </w:pPr>
    </w:p>
    <w:p w14:paraId="2C4B838C" w14:textId="25DB643D" w:rsidR="000259C3" w:rsidRDefault="000259C3" w:rsidP="000259C3">
      <w:pPr>
        <w:pStyle w:val="a8"/>
        <w:keepNext/>
        <w:spacing w:after="120"/>
      </w:pPr>
      <w:bookmarkStart w:id="4" w:name="_Ref101441182"/>
      <w:r>
        <w:lastRenderedPageBreak/>
        <w:t xml:space="preserve">Table </w:t>
      </w:r>
      <w:fldSimple w:instr=" SEQ Table \* ARABIC ">
        <w:r w:rsidR="00810E80">
          <w:rPr>
            <w:noProof/>
          </w:rPr>
          <w:t>4</w:t>
        </w:r>
      </w:fldSimple>
      <w:bookmarkEnd w:id="4"/>
      <w:r>
        <w:t>. Agreements on availability indication enhancements in Rel-17.</w:t>
      </w:r>
    </w:p>
    <w:tbl>
      <w:tblPr>
        <w:tblStyle w:val="a6"/>
        <w:tblW w:w="0" w:type="auto"/>
        <w:tblLook w:val="04A0" w:firstRow="1" w:lastRow="0" w:firstColumn="1" w:lastColumn="0" w:noHBand="0" w:noVBand="1"/>
      </w:tblPr>
      <w:tblGrid>
        <w:gridCol w:w="9736"/>
      </w:tblGrid>
      <w:tr w:rsidR="003A28AA" w14:paraId="692C599C" w14:textId="77777777" w:rsidTr="003A28AA">
        <w:tc>
          <w:tcPr>
            <w:tcW w:w="9736" w:type="dxa"/>
          </w:tcPr>
          <w:p w14:paraId="6576A730" w14:textId="77777777" w:rsidR="003A28AA" w:rsidRPr="003A28AA" w:rsidRDefault="003A28AA" w:rsidP="003A28AA">
            <w:pPr>
              <w:widowControl/>
              <w:wordWrap/>
              <w:autoSpaceDE/>
              <w:autoSpaceDN/>
              <w:spacing w:afterLines="0" w:after="0"/>
              <w:jc w:val="left"/>
              <w:rPr>
                <w:rFonts w:ascii="Times" w:eastAsia="바탕" w:hAnsi="Times" w:cs="Times"/>
                <w:b/>
                <w:bCs/>
                <w:sz w:val="20"/>
                <w:szCs w:val="28"/>
                <w:lang w:eastAsia="en-US"/>
              </w:rPr>
            </w:pPr>
            <w:r w:rsidRPr="003A28AA">
              <w:rPr>
                <w:rFonts w:ascii="Times" w:eastAsia="바탕" w:hAnsi="Times" w:cs="Times"/>
                <w:b/>
                <w:bCs/>
                <w:sz w:val="20"/>
                <w:szCs w:val="28"/>
                <w:highlight w:val="green"/>
                <w:lang w:eastAsia="en-US"/>
              </w:rPr>
              <w:t>Agreement</w:t>
            </w:r>
          </w:p>
          <w:p w14:paraId="13F8C8DD" w14:textId="77777777" w:rsidR="003A28AA" w:rsidRPr="003A28AA" w:rsidRDefault="003A28AA" w:rsidP="003A28AA">
            <w:pPr>
              <w:widowControl/>
              <w:wordWrap/>
              <w:autoSpaceDE/>
              <w:autoSpaceDN/>
              <w:spacing w:afterLines="0" w:after="0"/>
              <w:jc w:val="left"/>
              <w:rPr>
                <w:rFonts w:ascii="Times" w:eastAsia="굴림" w:hAnsi="Times" w:cs="Times"/>
                <w:sz w:val="20"/>
                <w:szCs w:val="20"/>
                <w:lang w:val="en-GB" w:eastAsia="en-US"/>
              </w:rPr>
            </w:pPr>
            <w:r w:rsidRPr="003A28AA">
              <w:rPr>
                <w:rFonts w:ascii="Times" w:eastAsia="굴림" w:hAnsi="Times" w:cs="Times"/>
                <w:bCs/>
                <w:sz w:val="20"/>
                <w:szCs w:val="24"/>
                <w:lang w:val="en-GB" w:eastAsia="en-US"/>
              </w:rPr>
              <w:t xml:space="preserve">Enhance the RRC </w:t>
            </w:r>
            <w:proofErr w:type="spellStart"/>
            <w:r w:rsidRPr="003A28AA">
              <w:rPr>
                <w:rFonts w:ascii="Times" w:eastAsia="굴림" w:hAnsi="Times" w:cs="Times"/>
                <w:bCs/>
                <w:sz w:val="20"/>
                <w:szCs w:val="24"/>
                <w:lang w:val="en-GB" w:eastAsia="en-US"/>
              </w:rPr>
              <w:t>signaling</w:t>
            </w:r>
            <w:proofErr w:type="spellEnd"/>
            <w:r w:rsidRPr="003A28AA">
              <w:rPr>
                <w:rFonts w:ascii="Times" w:eastAsia="굴림" w:hAnsi="Times" w:cs="Times"/>
                <w:bCs/>
                <w:sz w:val="20"/>
                <w:szCs w:val="24"/>
                <w:lang w:val="en-GB" w:eastAsia="en-US"/>
              </w:rPr>
              <w:t xml:space="preserve"> for the configuration of DCI Format 2_5 to include the configuration of availability indication for soft resources in multiple RB set groups by introducing the following new RRC parameters:</w:t>
            </w:r>
          </w:p>
          <w:p w14:paraId="4A3E7364" w14:textId="77777777" w:rsidR="003A28AA" w:rsidRPr="003A28AA" w:rsidRDefault="003A28AA" w:rsidP="003A28AA">
            <w:pPr>
              <w:widowControl/>
              <w:numPr>
                <w:ilvl w:val="0"/>
                <w:numId w:val="43"/>
              </w:numPr>
              <w:wordWrap/>
              <w:autoSpaceDE/>
              <w:autoSpaceDN/>
              <w:spacing w:afterLines="0" w:after="0" w:line="259" w:lineRule="auto"/>
              <w:jc w:val="left"/>
              <w:rPr>
                <w:rFonts w:ascii="Times" w:eastAsia="굴림" w:hAnsi="Times" w:cs="Times"/>
                <w:sz w:val="20"/>
                <w:szCs w:val="20"/>
                <w:lang w:val="en-GB" w:eastAsia="en-US"/>
              </w:rPr>
            </w:pPr>
            <w:r w:rsidRPr="003A28AA">
              <w:rPr>
                <w:rFonts w:ascii="Times" w:eastAsia="굴림" w:hAnsi="Times" w:cs="Times"/>
                <w:bCs/>
                <w:i/>
                <w:iCs/>
                <w:sz w:val="20"/>
                <w:szCs w:val="24"/>
                <w:lang w:val="en-GB" w:eastAsia="en-US"/>
              </w:rPr>
              <w:t>AvailabilityCombination-Rel17 </w:t>
            </w:r>
            <w:r w:rsidRPr="003A28AA">
              <w:rPr>
                <w:rFonts w:ascii="Times" w:eastAsia="굴림" w:hAnsi="Times" w:cs="Times"/>
                <w:bCs/>
                <w:sz w:val="20"/>
                <w:szCs w:val="24"/>
                <w:lang w:val="en-GB" w:eastAsia="en-US"/>
              </w:rPr>
              <w:t>to include multiple </w:t>
            </w:r>
            <w:r w:rsidRPr="003A28AA">
              <w:rPr>
                <w:rFonts w:ascii="Times" w:eastAsia="굴림" w:hAnsi="Times" w:cs="Times"/>
                <w:bCs/>
                <w:i/>
                <w:iCs/>
                <w:sz w:val="20"/>
                <w:szCs w:val="24"/>
                <w:lang w:val="en-GB" w:eastAsia="en-US"/>
              </w:rPr>
              <w:t>resourceAvailaibity-Rel17</w:t>
            </w:r>
            <w:r w:rsidRPr="003A28AA">
              <w:rPr>
                <w:rFonts w:ascii="Times" w:eastAsia="굴림" w:hAnsi="Times" w:cs="Times"/>
                <w:bCs/>
                <w:sz w:val="20"/>
                <w:szCs w:val="24"/>
                <w:lang w:val="en-GB" w:eastAsia="en-US"/>
              </w:rPr>
              <w:t> indications, where each </w:t>
            </w:r>
            <w:r w:rsidRPr="003A28AA">
              <w:rPr>
                <w:rFonts w:ascii="Times" w:eastAsia="굴림" w:hAnsi="Times" w:cs="Times"/>
                <w:bCs/>
                <w:i/>
                <w:iCs/>
                <w:sz w:val="20"/>
                <w:szCs w:val="24"/>
                <w:lang w:val="en-GB" w:eastAsia="en-US"/>
              </w:rPr>
              <w:t>resourceAvailaibity-Rel17 </w:t>
            </w:r>
            <w:r w:rsidRPr="003A28AA">
              <w:rPr>
                <w:rFonts w:ascii="Times" w:eastAsia="굴림" w:hAnsi="Times" w:cs="Times"/>
                <w:bCs/>
                <w:sz w:val="20"/>
                <w:szCs w:val="24"/>
                <w:lang w:val="en-GB" w:eastAsia="en-US"/>
              </w:rPr>
              <w:t>indicates the availability of soft resources in one or multiple slots for each configured RB set group in sequence. </w:t>
            </w:r>
          </w:p>
          <w:p w14:paraId="58DDAA81" w14:textId="77777777" w:rsidR="003A28AA" w:rsidRPr="003A28AA" w:rsidRDefault="003A28AA" w:rsidP="003A28AA">
            <w:pPr>
              <w:widowControl/>
              <w:numPr>
                <w:ilvl w:val="0"/>
                <w:numId w:val="43"/>
              </w:numPr>
              <w:wordWrap/>
              <w:autoSpaceDE/>
              <w:autoSpaceDN/>
              <w:spacing w:afterLines="0" w:after="0" w:line="259" w:lineRule="auto"/>
              <w:jc w:val="left"/>
              <w:rPr>
                <w:rFonts w:ascii="Times" w:eastAsia="굴림" w:hAnsi="Times" w:cs="Times"/>
                <w:sz w:val="20"/>
                <w:szCs w:val="20"/>
                <w:lang w:val="en-GB" w:eastAsia="en-US"/>
              </w:rPr>
            </w:pPr>
            <w:r w:rsidRPr="003A28AA">
              <w:rPr>
                <w:rFonts w:ascii="Times" w:eastAsia="바탕" w:hAnsi="Times" w:cs="Times"/>
                <w:sz w:val="20"/>
                <w:szCs w:val="24"/>
                <w:lang w:val="en-GB" w:eastAsia="en-US"/>
              </w:rPr>
              <w:t xml:space="preserve">The RB set groups are configured for all </w:t>
            </w:r>
            <w:proofErr w:type="spellStart"/>
            <w:r w:rsidRPr="003A28AA">
              <w:rPr>
                <w:rFonts w:ascii="Times" w:eastAsia="바탕" w:hAnsi="Times" w:cs="Times"/>
                <w:i/>
                <w:iCs/>
                <w:sz w:val="20"/>
                <w:szCs w:val="24"/>
                <w:lang w:val="en-GB" w:eastAsia="en-US"/>
              </w:rPr>
              <w:t>availabilityCombinationId</w:t>
            </w:r>
            <w:proofErr w:type="spellEnd"/>
            <w:r w:rsidRPr="003A28AA">
              <w:rPr>
                <w:rFonts w:ascii="Times" w:eastAsia="바탕" w:hAnsi="Times" w:cs="Times"/>
                <w:i/>
                <w:iCs/>
                <w:sz w:val="20"/>
                <w:szCs w:val="24"/>
                <w:lang w:val="en-GB" w:eastAsia="en-US"/>
              </w:rPr>
              <w:t>(s)</w:t>
            </w:r>
            <w:r w:rsidRPr="003A28AA">
              <w:rPr>
                <w:rFonts w:ascii="Times" w:eastAsia="바탕" w:hAnsi="Times" w:cs="Times"/>
                <w:sz w:val="20"/>
                <w:szCs w:val="24"/>
                <w:lang w:val="en-GB" w:eastAsia="en-US"/>
              </w:rPr>
              <w:t xml:space="preserve"> with the following parameters and are applied over each slot:</w:t>
            </w:r>
          </w:p>
          <w:p w14:paraId="4AE2F546" w14:textId="77777777" w:rsidR="003A28AA" w:rsidRPr="003A28AA" w:rsidRDefault="003A28AA" w:rsidP="003A28AA">
            <w:pPr>
              <w:widowControl/>
              <w:numPr>
                <w:ilvl w:val="1"/>
                <w:numId w:val="43"/>
              </w:numPr>
              <w:wordWrap/>
              <w:autoSpaceDE/>
              <w:autoSpaceDN/>
              <w:spacing w:afterLines="0" w:after="0" w:line="259" w:lineRule="auto"/>
              <w:jc w:val="left"/>
              <w:rPr>
                <w:rFonts w:ascii="Times" w:eastAsia="굴림" w:hAnsi="Times" w:cs="Times"/>
                <w:sz w:val="20"/>
                <w:szCs w:val="20"/>
                <w:lang w:val="en-GB" w:eastAsia="en-US"/>
              </w:rPr>
            </w:pPr>
            <w:r w:rsidRPr="003A28AA">
              <w:rPr>
                <w:rFonts w:ascii="Times" w:eastAsia="굴림" w:hAnsi="Times" w:cs="Times"/>
                <w:bCs/>
                <w:sz w:val="20"/>
                <w:szCs w:val="24"/>
                <w:lang w:val="en-GB" w:eastAsia="en-US"/>
              </w:rPr>
              <w:t>Number of RB set groups.</w:t>
            </w:r>
          </w:p>
          <w:p w14:paraId="7FE8532C" w14:textId="77777777" w:rsidR="003A28AA" w:rsidRPr="003A28AA" w:rsidRDefault="003A28AA" w:rsidP="003A28AA">
            <w:pPr>
              <w:widowControl/>
              <w:numPr>
                <w:ilvl w:val="2"/>
                <w:numId w:val="43"/>
              </w:numPr>
              <w:wordWrap/>
              <w:autoSpaceDE/>
              <w:autoSpaceDN/>
              <w:spacing w:afterLines="0" w:after="0" w:line="259" w:lineRule="auto"/>
              <w:jc w:val="left"/>
              <w:rPr>
                <w:rFonts w:ascii="Times" w:eastAsia="굴림" w:hAnsi="Times" w:cs="Times"/>
                <w:sz w:val="20"/>
                <w:szCs w:val="20"/>
                <w:lang w:val="en-GB" w:eastAsia="en-US"/>
              </w:rPr>
            </w:pPr>
            <w:r w:rsidRPr="003A28AA">
              <w:rPr>
                <w:rFonts w:ascii="Times" w:eastAsia="굴림" w:hAnsi="Times" w:cs="Times"/>
                <w:bCs/>
                <w:sz w:val="20"/>
                <w:szCs w:val="24"/>
                <w:lang w:val="en-GB" w:eastAsia="en-US"/>
              </w:rPr>
              <w:t>FFS: max value</w:t>
            </w:r>
          </w:p>
          <w:p w14:paraId="0ECBA989" w14:textId="77777777" w:rsidR="003A28AA" w:rsidRPr="003A28AA" w:rsidRDefault="003A28AA" w:rsidP="003A28AA">
            <w:pPr>
              <w:widowControl/>
              <w:numPr>
                <w:ilvl w:val="1"/>
                <w:numId w:val="43"/>
              </w:numPr>
              <w:wordWrap/>
              <w:autoSpaceDE/>
              <w:autoSpaceDN/>
              <w:spacing w:afterLines="0" w:after="0" w:line="259" w:lineRule="auto"/>
              <w:jc w:val="left"/>
              <w:rPr>
                <w:rFonts w:ascii="Times" w:eastAsia="굴림" w:hAnsi="Times" w:cs="Times"/>
                <w:sz w:val="20"/>
                <w:szCs w:val="20"/>
                <w:lang w:val="en-GB" w:eastAsia="en-US"/>
              </w:rPr>
            </w:pPr>
            <w:r w:rsidRPr="003A28AA">
              <w:rPr>
                <w:rFonts w:ascii="Times" w:eastAsia="굴림" w:hAnsi="Times" w:cs="Times"/>
                <w:bCs/>
                <w:sz w:val="20"/>
                <w:szCs w:val="24"/>
                <w:lang w:val="en-GB" w:eastAsia="en-US"/>
              </w:rPr>
              <w:t>Number of RB sets for each group.</w:t>
            </w:r>
          </w:p>
          <w:p w14:paraId="3633ABA3" w14:textId="77777777" w:rsidR="003A28AA" w:rsidRPr="003A28AA" w:rsidRDefault="003A28AA" w:rsidP="003A28AA">
            <w:pPr>
              <w:widowControl/>
              <w:numPr>
                <w:ilvl w:val="2"/>
                <w:numId w:val="43"/>
              </w:numPr>
              <w:wordWrap/>
              <w:autoSpaceDE/>
              <w:autoSpaceDN/>
              <w:spacing w:afterLines="0" w:after="0" w:line="259" w:lineRule="auto"/>
              <w:jc w:val="left"/>
              <w:rPr>
                <w:rFonts w:ascii="Times" w:eastAsia="굴림" w:hAnsi="Times" w:cs="Times"/>
                <w:sz w:val="20"/>
                <w:szCs w:val="20"/>
                <w:lang w:val="en-GB" w:eastAsia="en-US"/>
              </w:rPr>
            </w:pPr>
            <w:r w:rsidRPr="003A28AA">
              <w:rPr>
                <w:rFonts w:ascii="Times" w:eastAsia="굴림" w:hAnsi="Times" w:cs="Times"/>
                <w:bCs/>
                <w:sz w:val="20"/>
                <w:szCs w:val="24"/>
                <w:lang w:val="en-GB" w:eastAsia="en-US"/>
              </w:rPr>
              <w:t>FFS: max value</w:t>
            </w:r>
          </w:p>
          <w:p w14:paraId="774C4EE6" w14:textId="77777777" w:rsidR="003A28AA" w:rsidRPr="003A28AA" w:rsidRDefault="003A28AA" w:rsidP="003A28AA">
            <w:pPr>
              <w:widowControl/>
              <w:numPr>
                <w:ilvl w:val="0"/>
                <w:numId w:val="43"/>
              </w:numPr>
              <w:wordWrap/>
              <w:autoSpaceDE/>
              <w:autoSpaceDN/>
              <w:spacing w:afterLines="0" w:after="0" w:line="259" w:lineRule="auto"/>
              <w:jc w:val="left"/>
              <w:rPr>
                <w:rFonts w:ascii="Times" w:eastAsia="굴림" w:hAnsi="Times" w:cs="Times"/>
                <w:sz w:val="20"/>
                <w:szCs w:val="20"/>
                <w:lang w:val="en-GB" w:eastAsia="en-US"/>
              </w:rPr>
            </w:pPr>
            <w:r w:rsidRPr="003A28AA">
              <w:rPr>
                <w:rFonts w:ascii="Times" w:eastAsia="굴림" w:hAnsi="Times" w:cs="Times"/>
                <w:bCs/>
                <w:sz w:val="20"/>
                <w:szCs w:val="24"/>
                <w:lang w:val="en-GB" w:eastAsia="en-US"/>
              </w:rPr>
              <w:t>If an RB set group is not provided, only one </w:t>
            </w:r>
            <w:r w:rsidRPr="003A28AA">
              <w:rPr>
                <w:rFonts w:ascii="Times" w:eastAsia="굴림" w:hAnsi="Times" w:cs="Times"/>
                <w:bCs/>
                <w:i/>
                <w:iCs/>
                <w:sz w:val="20"/>
                <w:szCs w:val="24"/>
                <w:lang w:val="en-GB" w:eastAsia="en-US"/>
              </w:rPr>
              <w:t>resourceAvailablity-Rel17</w:t>
            </w:r>
            <w:r w:rsidRPr="003A28AA">
              <w:rPr>
                <w:rFonts w:ascii="Times" w:eastAsia="굴림" w:hAnsi="Times" w:cs="Times"/>
                <w:bCs/>
                <w:sz w:val="20"/>
                <w:szCs w:val="24"/>
                <w:lang w:val="en-GB" w:eastAsia="en-US"/>
              </w:rPr>
              <w:t> is included in </w:t>
            </w:r>
            <w:r w:rsidRPr="003A28AA">
              <w:rPr>
                <w:rFonts w:ascii="Times" w:eastAsia="굴림" w:hAnsi="Times" w:cs="Times"/>
                <w:bCs/>
                <w:i/>
                <w:iCs/>
                <w:sz w:val="20"/>
                <w:szCs w:val="24"/>
                <w:lang w:val="en-GB" w:eastAsia="en-US"/>
              </w:rPr>
              <w:t>AvailabilityCombination-Rel17</w:t>
            </w:r>
            <w:r w:rsidRPr="003A28AA">
              <w:rPr>
                <w:rFonts w:ascii="Times" w:eastAsia="굴림" w:hAnsi="Times" w:cs="Times"/>
                <w:bCs/>
                <w:sz w:val="20"/>
                <w:szCs w:val="24"/>
                <w:lang w:val="en-GB" w:eastAsia="en-US"/>
              </w:rPr>
              <w:t> to indicate availability of soft resources in one or multiple slots for all RB sets of a DU cell.</w:t>
            </w:r>
          </w:p>
          <w:p w14:paraId="01385548" w14:textId="77777777" w:rsidR="003A28AA" w:rsidRPr="003A28AA" w:rsidRDefault="003A28AA" w:rsidP="002B41D4">
            <w:pPr>
              <w:spacing w:after="120"/>
              <w:rPr>
                <w:lang w:val="en-GB"/>
              </w:rPr>
            </w:pPr>
          </w:p>
        </w:tc>
      </w:tr>
    </w:tbl>
    <w:p w14:paraId="6B00186F" w14:textId="77777777" w:rsidR="004E11EA" w:rsidRDefault="004E11EA" w:rsidP="002B41D4">
      <w:pPr>
        <w:spacing w:after="120"/>
      </w:pPr>
    </w:p>
    <w:p w14:paraId="4533FD9A" w14:textId="236A6E41" w:rsidR="00DD2A10" w:rsidRDefault="00DD2A10" w:rsidP="00DD2A10">
      <w:pPr>
        <w:pStyle w:val="2"/>
        <w:spacing w:after="120"/>
      </w:pPr>
      <w:r>
        <w:t>Coexistence of FDM/TDM operation modes</w:t>
      </w:r>
    </w:p>
    <w:p w14:paraId="62582F57" w14:textId="1CA50CB5" w:rsidR="002B41D4" w:rsidRDefault="003D0E6F" w:rsidP="00A35657">
      <w:pPr>
        <w:pStyle w:val="maintext"/>
        <w:ind w:firstLine="440"/>
      </w:pPr>
      <w:r>
        <w:rPr>
          <w:lang w:val="en-US"/>
        </w:rPr>
        <w:t>Regarding the discussion on conflict resolution between Rel-17 and Rel-16 HSNA configurations</w:t>
      </w:r>
      <w:r w:rsidR="00AD52D1">
        <w:t xml:space="preserve">, the following </w:t>
      </w:r>
      <w:r>
        <w:t xml:space="preserve">options had been listed </w:t>
      </w:r>
      <w:r>
        <w:fldChar w:fldCharType="begin"/>
      </w:r>
      <w:r>
        <w:instrText xml:space="preserve"> REF _Ref101344835 \r \h </w:instrText>
      </w:r>
      <w:r>
        <w:fldChar w:fldCharType="separate"/>
      </w:r>
      <w:r>
        <w:t>[2]</w:t>
      </w:r>
      <w:r>
        <w:fldChar w:fldCharType="end"/>
      </w:r>
      <w:r>
        <w:t>:</w:t>
      </w:r>
    </w:p>
    <w:p w14:paraId="7BC5FA60" w14:textId="352144EB" w:rsidR="00882FA2" w:rsidRDefault="00882FA2" w:rsidP="00DA29A9">
      <w:pPr>
        <w:pStyle w:val="a7"/>
        <w:numPr>
          <w:ilvl w:val="0"/>
          <w:numId w:val="45"/>
        </w:numPr>
        <w:spacing w:after="120"/>
        <w:ind w:leftChars="0"/>
      </w:pPr>
      <w:r>
        <w:t>Alt. 1: TDM fallback / FDM resume indication from child node (</w:t>
      </w:r>
      <w:proofErr w:type="gramStart"/>
      <w:r>
        <w:t>e.g.</w:t>
      </w:r>
      <w:proofErr w:type="gramEnd"/>
      <w:r>
        <w:t xml:space="preserve"> MAC CE)</w:t>
      </w:r>
    </w:p>
    <w:p w14:paraId="75232C15" w14:textId="2071D9A5" w:rsidR="00882FA2" w:rsidRDefault="00882FA2" w:rsidP="00DA29A9">
      <w:pPr>
        <w:pStyle w:val="a7"/>
        <w:numPr>
          <w:ilvl w:val="0"/>
          <w:numId w:val="45"/>
        </w:numPr>
        <w:spacing w:after="120"/>
        <w:ind w:leftChars="0"/>
      </w:pPr>
      <w:r>
        <w:t>Alt. 2: An IAB node does not expect conflicting Rel-16 and Rel-17 H/S/NA configurations for a given RB set</w:t>
      </w:r>
    </w:p>
    <w:p w14:paraId="615F2188" w14:textId="7613D6AA" w:rsidR="00882FA2" w:rsidRDefault="00882FA2" w:rsidP="00DA29A9">
      <w:pPr>
        <w:pStyle w:val="a7"/>
        <w:numPr>
          <w:ilvl w:val="0"/>
          <w:numId w:val="45"/>
        </w:numPr>
        <w:spacing w:after="120"/>
        <w:ind w:leftChars="0"/>
      </w:pPr>
      <w:r>
        <w:t xml:space="preserve">Alt. 3: A prioritization rule for TDM H/S/NA vs. FDM H/S/NA configurations for a given RB set is specified </w:t>
      </w:r>
    </w:p>
    <w:p w14:paraId="3CDDCBC1" w14:textId="33B27E88" w:rsidR="00882FA2" w:rsidRDefault="00882FA2" w:rsidP="00DA29A9">
      <w:pPr>
        <w:pStyle w:val="a7"/>
        <w:numPr>
          <w:ilvl w:val="0"/>
          <w:numId w:val="45"/>
        </w:numPr>
        <w:spacing w:after="120"/>
        <w:ind w:leftChars="0"/>
      </w:pPr>
      <w:r>
        <w:t>Alt. 4: No additional specification needed</w:t>
      </w:r>
    </w:p>
    <w:p w14:paraId="27357DA1" w14:textId="40F79475" w:rsidR="00882FA2" w:rsidRDefault="00882FA2" w:rsidP="002B41D4">
      <w:pPr>
        <w:spacing w:after="120"/>
      </w:pPr>
    </w:p>
    <w:p w14:paraId="75071914" w14:textId="69415EDC" w:rsidR="00A35657" w:rsidRDefault="00E95EA2" w:rsidP="00E95EA2">
      <w:pPr>
        <w:pStyle w:val="maintext"/>
        <w:ind w:firstLine="440"/>
      </w:pPr>
      <w:r>
        <w:fldChar w:fldCharType="begin"/>
      </w:r>
      <w:r>
        <w:instrText xml:space="preserve"> REF _Ref101464936 \h </w:instrText>
      </w:r>
      <w:r>
        <w:fldChar w:fldCharType="separate"/>
      </w:r>
      <w:r>
        <w:t xml:space="preserve">Figure </w:t>
      </w:r>
      <w:r>
        <w:rPr>
          <w:noProof/>
        </w:rPr>
        <w:t>1</w:t>
      </w:r>
      <w:r>
        <w:fldChar w:fldCharType="end"/>
      </w:r>
      <w:r>
        <w:t xml:space="preserve"> shows all p</w:t>
      </w:r>
      <w:r w:rsidRPr="00E95EA2">
        <w:t>ossible cases of collision between Rel-16 HSNA and Rel-17 HSNA configurations</w:t>
      </w:r>
      <w:r>
        <w:t xml:space="preserve">. </w:t>
      </w:r>
      <w:r w:rsidR="00836F60">
        <w:t>On the symbols configured with both Rel-16 and Rel-17 HSNA configurations, the parent node shall consider the worst case when he allocates the UL grant to the IAB node, since it is up to IAB node implementation to choose either of TDM or non-TDM multiplexing mode per the previous agreements in RAN1#107-e meeting.</w:t>
      </w:r>
      <w:r w:rsidR="00231671">
        <w:t xml:space="preserve"> Therefore, any UL grant for IAB-MT is not valid when the corresponding symbols for the UL grant are configured with “TDM H” or “TDM S indicated as available (represented as TDM S (A) in </w:t>
      </w:r>
      <w:r w:rsidR="00231671">
        <w:fldChar w:fldCharType="begin"/>
      </w:r>
      <w:r w:rsidR="00231671">
        <w:instrText xml:space="preserve"> REF _Ref101464936 \h </w:instrText>
      </w:r>
      <w:r w:rsidR="00231671">
        <w:fldChar w:fldCharType="separate"/>
      </w:r>
      <w:r w:rsidR="00231671">
        <w:t xml:space="preserve">Figure </w:t>
      </w:r>
      <w:r w:rsidR="00231671">
        <w:rPr>
          <w:noProof/>
        </w:rPr>
        <w:t>1</w:t>
      </w:r>
      <w:r w:rsidR="00231671">
        <w:fldChar w:fldCharType="end"/>
      </w:r>
      <w:r w:rsidR="00231671">
        <w:t xml:space="preserve">)”. In such cases, FDM HSNA configurations configured on those symbols have no meaning given that there would be no simultaneous operation of IAB-MT in that time duration. (Similar logic can be applied for IAB-MT reception cases as well.) </w:t>
      </w:r>
    </w:p>
    <w:p w14:paraId="14B96966" w14:textId="558BF0CC" w:rsidR="00A35657" w:rsidRDefault="00E169D5" w:rsidP="00FB544F">
      <w:pPr>
        <w:pStyle w:val="maintext"/>
        <w:ind w:firstLine="440"/>
      </w:pPr>
      <w:r>
        <w:rPr>
          <w:rFonts w:hint="eastAsia"/>
        </w:rPr>
        <w:t>T</w:t>
      </w:r>
      <w:r>
        <w:t xml:space="preserve">herefore, the only possible collision cases where TDM fallback operation is available are the symbols configured with “TDM S not indicated as available (represented as TDM S (NA) in </w:t>
      </w:r>
      <w:r>
        <w:fldChar w:fldCharType="begin"/>
      </w:r>
      <w:r>
        <w:instrText xml:space="preserve"> REF _Ref101464936 \h </w:instrText>
      </w:r>
      <w:r>
        <w:fldChar w:fldCharType="separate"/>
      </w:r>
      <w:r>
        <w:t xml:space="preserve">Figure </w:t>
      </w:r>
      <w:r>
        <w:rPr>
          <w:noProof/>
        </w:rPr>
        <w:t>1</w:t>
      </w:r>
      <w:r>
        <w:fldChar w:fldCharType="end"/>
      </w:r>
      <w:r>
        <w:t xml:space="preserve">)”. </w:t>
      </w:r>
      <w:r w:rsidR="0041583A">
        <w:t xml:space="preserve">By the way, even in such cases, it seems that TDM fallback operation cannot be done by IAB node implementation but can be handled by the parent node. </w:t>
      </w:r>
      <w:r w:rsidR="00640505">
        <w:t xml:space="preserve">Since the permission on transmission or reception at the IAB-DU is determined by IAB-MT operations in TDM mode, TDM fallback operation can be done only if there is no UL grant (or DL grant) for the IAB-MT on that symbols. </w:t>
      </w:r>
      <w:r w:rsidR="00FF7A68">
        <w:t xml:space="preserve">It should be noted that the motivation to utilize FDM resources cannot be highlighted without simultaneous DL/UL resource allocation for the IAB-MT. </w:t>
      </w:r>
      <w:r w:rsidR="00FB544F">
        <w:t>In such case, the potential ambiguity on Rel-16 and Rel-17 HSNA configuration at the parent node will not cause any critical issue.</w:t>
      </w:r>
    </w:p>
    <w:p w14:paraId="5EB707D7" w14:textId="77777777" w:rsidR="00A35657" w:rsidRDefault="00A35657" w:rsidP="00A35657">
      <w:pPr>
        <w:keepNext/>
        <w:spacing w:after="120"/>
        <w:jc w:val="center"/>
      </w:pPr>
      <w:r>
        <w:rPr>
          <w:noProof/>
        </w:rPr>
        <w:lastRenderedPageBreak/>
        <w:drawing>
          <wp:inline distT="0" distB="0" distL="0" distR="0" wp14:anchorId="2918C71F" wp14:editId="6DA80830">
            <wp:extent cx="6037200" cy="2984400"/>
            <wp:effectExtent l="0" t="0" r="190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7200" cy="2984400"/>
                    </a:xfrm>
                    <a:prstGeom prst="rect">
                      <a:avLst/>
                    </a:prstGeom>
                    <a:noFill/>
                  </pic:spPr>
                </pic:pic>
              </a:graphicData>
            </a:graphic>
          </wp:inline>
        </w:drawing>
      </w:r>
    </w:p>
    <w:p w14:paraId="61AD42DE" w14:textId="194C34A1" w:rsidR="00A35657" w:rsidRDefault="00A35657" w:rsidP="00A35657">
      <w:pPr>
        <w:pStyle w:val="a8"/>
        <w:spacing w:after="120"/>
        <w:jc w:val="center"/>
      </w:pPr>
      <w:bookmarkStart w:id="5" w:name="_Ref101464936"/>
      <w:r>
        <w:t xml:space="preserve">Figure </w:t>
      </w:r>
      <w:fldSimple w:instr=" SEQ Figure \* ARABIC ">
        <w:r w:rsidR="00284578">
          <w:rPr>
            <w:noProof/>
          </w:rPr>
          <w:t>1</w:t>
        </w:r>
      </w:fldSimple>
      <w:bookmarkEnd w:id="5"/>
      <w:r>
        <w:t>. Possible cases of</w:t>
      </w:r>
      <w:r w:rsidR="00800085">
        <w:t xml:space="preserve"> collision between</w:t>
      </w:r>
      <w:r>
        <w:t xml:space="preserve"> Rel-16 HSNA</w:t>
      </w:r>
      <w:r w:rsidR="00800085">
        <w:t xml:space="preserve"> and Rel-17 HSNA configurations</w:t>
      </w:r>
    </w:p>
    <w:p w14:paraId="2F55FFB5" w14:textId="113F9A6C" w:rsidR="00A35657" w:rsidRPr="00800085" w:rsidRDefault="00A35657" w:rsidP="002B41D4">
      <w:pPr>
        <w:spacing w:after="120"/>
      </w:pPr>
    </w:p>
    <w:p w14:paraId="26FB7C55" w14:textId="77777777" w:rsidR="00FB544F" w:rsidRDefault="00FB544F" w:rsidP="00FB544F">
      <w:pPr>
        <w:pStyle w:val="maintext"/>
        <w:ind w:left="440" w:hangingChars="200" w:hanging="440"/>
        <w:rPr>
          <w:b/>
          <w:bCs/>
        </w:rPr>
      </w:pPr>
      <w:r w:rsidRPr="00F32A1A">
        <w:rPr>
          <w:rFonts w:hint="eastAsia"/>
          <w:b/>
          <w:bCs/>
        </w:rPr>
        <w:t>O</w:t>
      </w:r>
      <w:r w:rsidRPr="00F32A1A">
        <w:rPr>
          <w:b/>
          <w:bCs/>
        </w:rPr>
        <w:t xml:space="preserve">bservation </w:t>
      </w:r>
      <w:r>
        <w:rPr>
          <w:b/>
          <w:bCs/>
        </w:rPr>
        <w:t>4</w:t>
      </w:r>
      <w:r w:rsidRPr="00F32A1A">
        <w:rPr>
          <w:b/>
          <w:bCs/>
        </w:rPr>
        <w:t xml:space="preserve">. </w:t>
      </w:r>
      <w:r w:rsidRPr="00FB544F">
        <w:rPr>
          <w:b/>
          <w:bCs/>
        </w:rPr>
        <w:t xml:space="preserve">TDM fallback operation </w:t>
      </w:r>
      <w:r>
        <w:rPr>
          <w:b/>
          <w:bCs/>
        </w:rPr>
        <w:t>is possible on some symbols</w:t>
      </w:r>
      <w:r w:rsidRPr="00FB544F">
        <w:rPr>
          <w:b/>
          <w:bCs/>
        </w:rPr>
        <w:t xml:space="preserve"> only if</w:t>
      </w:r>
      <w:r>
        <w:rPr>
          <w:b/>
          <w:bCs/>
        </w:rPr>
        <w:t xml:space="preserve"> the following two conditions are met in the symbols:</w:t>
      </w:r>
    </w:p>
    <w:p w14:paraId="01FD997B" w14:textId="5D43E690" w:rsidR="00FB544F" w:rsidRDefault="00FB544F" w:rsidP="00FB544F">
      <w:pPr>
        <w:pStyle w:val="maintext"/>
        <w:numPr>
          <w:ilvl w:val="0"/>
          <w:numId w:val="46"/>
        </w:numPr>
        <w:ind w:firstLineChars="0"/>
        <w:rPr>
          <w:b/>
          <w:bCs/>
        </w:rPr>
      </w:pPr>
      <w:r>
        <w:rPr>
          <w:b/>
          <w:bCs/>
        </w:rPr>
        <w:t xml:space="preserve">Condition #1: </w:t>
      </w:r>
      <w:r>
        <w:rPr>
          <w:rFonts w:hint="eastAsia"/>
          <w:b/>
          <w:bCs/>
        </w:rPr>
        <w:t>T</w:t>
      </w:r>
      <w:r>
        <w:rPr>
          <w:b/>
          <w:bCs/>
        </w:rPr>
        <w:t>he symbols are configured as TDM soft and not indicated as available.</w:t>
      </w:r>
    </w:p>
    <w:p w14:paraId="2AE9004F" w14:textId="1E0A2386" w:rsidR="00FB544F" w:rsidRPr="00F32A1A" w:rsidRDefault="00FB544F" w:rsidP="00FB544F">
      <w:pPr>
        <w:pStyle w:val="maintext"/>
        <w:numPr>
          <w:ilvl w:val="0"/>
          <w:numId w:val="46"/>
        </w:numPr>
        <w:ind w:firstLineChars="0"/>
        <w:rPr>
          <w:b/>
          <w:bCs/>
        </w:rPr>
      </w:pPr>
      <w:r>
        <w:rPr>
          <w:b/>
          <w:bCs/>
        </w:rPr>
        <w:t>Condition #2: T</w:t>
      </w:r>
      <w:r w:rsidRPr="00FB544F">
        <w:rPr>
          <w:b/>
          <w:bCs/>
        </w:rPr>
        <w:t xml:space="preserve">here is no UL grant (or DL grant) for the IAB-MT on </w:t>
      </w:r>
      <w:r>
        <w:rPr>
          <w:b/>
          <w:bCs/>
        </w:rPr>
        <w:t>the</w:t>
      </w:r>
      <w:r w:rsidRPr="00FB544F">
        <w:rPr>
          <w:b/>
          <w:bCs/>
        </w:rPr>
        <w:t xml:space="preserve"> symbols</w:t>
      </w:r>
      <w:r>
        <w:rPr>
          <w:b/>
          <w:bCs/>
        </w:rPr>
        <w:t>.</w:t>
      </w:r>
    </w:p>
    <w:p w14:paraId="47BDB063" w14:textId="77777777" w:rsidR="00FB544F" w:rsidRDefault="00FB544F" w:rsidP="00FB544F">
      <w:pPr>
        <w:spacing w:after="120"/>
      </w:pPr>
    </w:p>
    <w:p w14:paraId="5324B010" w14:textId="17DBF165" w:rsidR="00FB544F" w:rsidRPr="00F32A1A" w:rsidRDefault="00FB544F" w:rsidP="00FB544F">
      <w:pPr>
        <w:pStyle w:val="maintext"/>
        <w:ind w:left="440" w:hangingChars="200" w:hanging="440"/>
        <w:rPr>
          <w:b/>
          <w:bCs/>
        </w:rPr>
      </w:pPr>
      <w:r>
        <w:rPr>
          <w:b/>
          <w:bCs/>
        </w:rPr>
        <w:t>Proposal</w:t>
      </w:r>
      <w:r w:rsidRPr="00F32A1A">
        <w:rPr>
          <w:b/>
          <w:bCs/>
        </w:rPr>
        <w:t xml:space="preserve"> </w:t>
      </w:r>
      <w:r>
        <w:rPr>
          <w:b/>
          <w:bCs/>
        </w:rPr>
        <w:t>4</w:t>
      </w:r>
      <w:r w:rsidRPr="00F32A1A">
        <w:rPr>
          <w:b/>
          <w:bCs/>
        </w:rPr>
        <w:t xml:space="preserve">. </w:t>
      </w:r>
      <w:r w:rsidR="00BA6871">
        <w:rPr>
          <w:b/>
          <w:bCs/>
        </w:rPr>
        <w:t xml:space="preserve">No need to support </w:t>
      </w:r>
      <w:r w:rsidR="00BA6871" w:rsidRPr="00BA6871">
        <w:rPr>
          <w:b/>
          <w:bCs/>
        </w:rPr>
        <w:t>conflict resolution between</w:t>
      </w:r>
      <w:r w:rsidR="00BA6871">
        <w:rPr>
          <w:b/>
          <w:bCs/>
        </w:rPr>
        <w:t xml:space="preserve"> Rel-16 and Rel-17 HSNA configurations.</w:t>
      </w:r>
    </w:p>
    <w:p w14:paraId="77C54896" w14:textId="7D17D8B5" w:rsidR="001739A8" w:rsidRDefault="001739A8" w:rsidP="002B41D4">
      <w:pPr>
        <w:spacing w:after="120"/>
      </w:pPr>
    </w:p>
    <w:p w14:paraId="16E1823B" w14:textId="3600DDD3" w:rsidR="00F344E3" w:rsidRDefault="00F344E3" w:rsidP="00F344E3">
      <w:pPr>
        <w:pStyle w:val="2"/>
        <w:spacing w:after="120"/>
      </w:pPr>
      <w:r>
        <w:rPr>
          <w:rFonts w:hint="eastAsia"/>
        </w:rPr>
        <w:t>C</w:t>
      </w:r>
      <w:r>
        <w:t>SI feedback considering DL TX power adjustment</w:t>
      </w:r>
    </w:p>
    <w:p w14:paraId="172EA8D1" w14:textId="38ECB7B5" w:rsidR="00F344E3" w:rsidRDefault="00A301C2" w:rsidP="00A301C2">
      <w:pPr>
        <w:pStyle w:val="maintext"/>
        <w:ind w:firstLine="440"/>
      </w:pPr>
      <w:r>
        <w:rPr>
          <w:rFonts w:hint="eastAsia"/>
        </w:rPr>
        <w:t>I</w:t>
      </w:r>
      <w:r>
        <w:t xml:space="preserve">n RAN1#108-e meeting, </w:t>
      </w:r>
      <w:r w:rsidR="00651B66">
        <w:t xml:space="preserve">it was agreed that the IAB-MT shall consider the provided DL TX power adjustment in addition to Pc when deriving CSI feedback as captured in </w:t>
      </w:r>
      <w:r w:rsidR="0005296E">
        <w:fldChar w:fldCharType="begin"/>
      </w:r>
      <w:r w:rsidR="0005296E">
        <w:instrText xml:space="preserve"> REF _Ref101508268 \h </w:instrText>
      </w:r>
      <w:r w:rsidR="0005296E">
        <w:fldChar w:fldCharType="separate"/>
      </w:r>
      <w:r w:rsidR="0005296E">
        <w:t xml:space="preserve">Table </w:t>
      </w:r>
      <w:r w:rsidR="0005296E">
        <w:rPr>
          <w:noProof/>
        </w:rPr>
        <w:t>5</w:t>
      </w:r>
      <w:r w:rsidR="0005296E">
        <w:fldChar w:fldCharType="end"/>
      </w:r>
      <w:r w:rsidR="0005296E">
        <w:t xml:space="preserve">. </w:t>
      </w:r>
    </w:p>
    <w:p w14:paraId="0270423F" w14:textId="01747DC6" w:rsidR="002B41D4" w:rsidRPr="00BA6871" w:rsidRDefault="002B41D4" w:rsidP="002B41D4">
      <w:pPr>
        <w:spacing w:after="120"/>
      </w:pPr>
    </w:p>
    <w:p w14:paraId="4F1BD973" w14:textId="1F4C7FFE" w:rsidR="00651B66" w:rsidRDefault="00651B66" w:rsidP="00651B66">
      <w:pPr>
        <w:pStyle w:val="a8"/>
        <w:keepNext/>
        <w:spacing w:after="120"/>
      </w:pPr>
      <w:bookmarkStart w:id="6" w:name="_Ref101508268"/>
      <w:r>
        <w:t xml:space="preserve">Table </w:t>
      </w:r>
      <w:fldSimple w:instr=" SEQ Table \* ARABIC ">
        <w:r w:rsidR="00810E80">
          <w:rPr>
            <w:noProof/>
          </w:rPr>
          <w:t>5</w:t>
        </w:r>
      </w:fldSimple>
      <w:bookmarkEnd w:id="6"/>
      <w:r>
        <w:t xml:space="preserve">. </w:t>
      </w:r>
      <w:r w:rsidR="00827A2E">
        <w:t>The a</w:t>
      </w:r>
      <w:r w:rsidR="008D3057">
        <w:t>greed IAB-MT behavior for CSI feedback with the provided DL TX power adjustment.</w:t>
      </w:r>
    </w:p>
    <w:tbl>
      <w:tblPr>
        <w:tblStyle w:val="a6"/>
        <w:tblW w:w="0" w:type="auto"/>
        <w:tblLook w:val="04A0" w:firstRow="1" w:lastRow="0" w:firstColumn="1" w:lastColumn="0" w:noHBand="0" w:noVBand="1"/>
      </w:tblPr>
      <w:tblGrid>
        <w:gridCol w:w="9736"/>
      </w:tblGrid>
      <w:tr w:rsidR="006C5201" w14:paraId="6A6E4E50" w14:textId="77777777" w:rsidTr="006C5201">
        <w:tc>
          <w:tcPr>
            <w:tcW w:w="9736" w:type="dxa"/>
          </w:tcPr>
          <w:p w14:paraId="24BF52F8" w14:textId="77777777" w:rsidR="006C5201" w:rsidRPr="006C5201" w:rsidRDefault="006C5201" w:rsidP="006C5201">
            <w:pPr>
              <w:widowControl/>
              <w:wordWrap/>
              <w:autoSpaceDE/>
              <w:autoSpaceDN/>
              <w:spacing w:afterLines="0" w:after="0"/>
              <w:jc w:val="left"/>
              <w:rPr>
                <w:rFonts w:ascii="Times" w:eastAsia="바탕" w:hAnsi="Times" w:cs="Times"/>
                <w:b/>
                <w:bCs/>
                <w:sz w:val="20"/>
                <w:szCs w:val="20"/>
                <w:highlight w:val="green"/>
                <w:lang w:val="en-GB" w:eastAsia="x-none"/>
              </w:rPr>
            </w:pPr>
            <w:r w:rsidRPr="006C5201">
              <w:rPr>
                <w:rFonts w:ascii="Times" w:eastAsia="바탕" w:hAnsi="Times" w:cs="Times"/>
                <w:b/>
                <w:bCs/>
                <w:sz w:val="20"/>
                <w:szCs w:val="20"/>
                <w:highlight w:val="green"/>
                <w:lang w:val="en-GB" w:eastAsia="x-none"/>
              </w:rPr>
              <w:t>Agreement</w:t>
            </w:r>
          </w:p>
          <w:p w14:paraId="733F9CC6" w14:textId="1348F248" w:rsidR="006C5201" w:rsidRPr="00827A2E" w:rsidRDefault="006C5201" w:rsidP="00827A2E">
            <w:pPr>
              <w:widowControl/>
              <w:wordWrap/>
              <w:autoSpaceDE/>
              <w:autoSpaceDN/>
              <w:spacing w:afterLines="0" w:after="0"/>
              <w:jc w:val="left"/>
              <w:rPr>
                <w:rFonts w:ascii="Times" w:eastAsia="바탕" w:hAnsi="Times"/>
                <w:sz w:val="20"/>
                <w:szCs w:val="20"/>
                <w:lang w:val="en-GB" w:eastAsia="en-US"/>
              </w:rPr>
            </w:pPr>
            <w:r w:rsidRPr="006C5201">
              <w:rPr>
                <w:rFonts w:ascii="Times" w:eastAsia="바탕" w:hAnsi="Times"/>
                <w:sz w:val="20"/>
                <w:szCs w:val="20"/>
                <w:lang w:val="en-GB" w:eastAsia="en-US"/>
              </w:rPr>
              <w:t>The IAB-MT shall account for the provided DL TX power adjustment (as indicated by the parent-node) in addition to Pc when deriving CSI feedback.</w:t>
            </w:r>
          </w:p>
        </w:tc>
      </w:tr>
    </w:tbl>
    <w:p w14:paraId="6D09B6F2" w14:textId="4EF1D4C0" w:rsidR="002B41D4" w:rsidRDefault="002B41D4" w:rsidP="002B41D4">
      <w:pPr>
        <w:spacing w:after="120"/>
      </w:pPr>
    </w:p>
    <w:p w14:paraId="2E7BB1E7" w14:textId="24FB25EA" w:rsidR="00F037E4" w:rsidRDefault="00F037E4" w:rsidP="00F037E4">
      <w:pPr>
        <w:pStyle w:val="maintext"/>
        <w:ind w:firstLine="440"/>
      </w:pPr>
      <w:r>
        <w:fldChar w:fldCharType="begin"/>
      </w:r>
      <w:r>
        <w:instrText xml:space="preserve"> </w:instrText>
      </w:r>
      <w:r>
        <w:rPr>
          <w:rFonts w:hint="eastAsia"/>
        </w:rPr>
        <w:instrText>REF _Ref101541171 \h</w:instrText>
      </w:r>
      <w:r>
        <w:instrText xml:space="preserve"> </w:instrText>
      </w:r>
      <w:r>
        <w:fldChar w:fldCharType="separate"/>
      </w:r>
      <w:r>
        <w:t xml:space="preserve">Table </w:t>
      </w:r>
      <w:r>
        <w:rPr>
          <w:noProof/>
        </w:rPr>
        <w:t>6</w:t>
      </w:r>
      <w:r>
        <w:fldChar w:fldCharType="end"/>
      </w:r>
      <w:r>
        <w:t xml:space="preserve"> shows the UE assumptions on CSI calculation as specified in </w:t>
      </w:r>
      <w:r>
        <w:fldChar w:fldCharType="begin"/>
      </w:r>
      <w:r>
        <w:instrText xml:space="preserve"> REF _Ref101529535 \r \h </w:instrText>
      </w:r>
      <w:r>
        <w:fldChar w:fldCharType="separate"/>
      </w:r>
      <w:r>
        <w:t>[4]</w:t>
      </w:r>
      <w:r>
        <w:fldChar w:fldCharType="end"/>
      </w:r>
      <w:r>
        <w:t xml:space="preserve">. </w:t>
      </w:r>
      <w:r w:rsidR="00812F93">
        <w:t>For instance, s</w:t>
      </w:r>
      <w:r w:rsidR="006E4E9E">
        <w:t>ince the IAB-MT shall follow</w:t>
      </w:r>
      <w:r w:rsidR="00D03CD3">
        <w:t xml:space="preserve"> the </w:t>
      </w:r>
      <w:r w:rsidR="00D03CD3" w:rsidRPr="00D03CD3">
        <w:rPr>
          <w:highlight w:val="cyan"/>
        </w:rPr>
        <w:t>cyan highlighted part</w:t>
      </w:r>
      <w:r w:rsidR="00D03CD3">
        <w:t xml:space="preserve"> in</w:t>
      </w:r>
      <w:r w:rsidR="006E4E9E">
        <w:t xml:space="preserve"> </w:t>
      </w:r>
      <w:r w:rsidR="006E4E9E">
        <w:fldChar w:fldCharType="begin"/>
      </w:r>
      <w:r w:rsidR="006E4E9E">
        <w:instrText xml:space="preserve"> REF _Ref101541171 \h </w:instrText>
      </w:r>
      <w:r w:rsidR="006E4E9E">
        <w:fldChar w:fldCharType="separate"/>
      </w:r>
      <w:r w:rsidR="006E4E9E">
        <w:t xml:space="preserve">Table </w:t>
      </w:r>
      <w:r w:rsidR="006E4E9E">
        <w:rPr>
          <w:noProof/>
        </w:rPr>
        <w:t>6</w:t>
      </w:r>
      <w:r w:rsidR="006E4E9E">
        <w:fldChar w:fldCharType="end"/>
      </w:r>
      <w:r w:rsidR="00812F93">
        <w:t xml:space="preserve"> to derive CQI, </w:t>
      </w:r>
      <w:r w:rsidR="00D03CD3">
        <w:t xml:space="preserve">it is not clear whether or not the agreements in </w:t>
      </w:r>
      <w:r w:rsidR="00D03CD3">
        <w:fldChar w:fldCharType="begin"/>
      </w:r>
      <w:r w:rsidR="00D03CD3">
        <w:instrText xml:space="preserve"> REF _Ref101508268 \h </w:instrText>
      </w:r>
      <w:r w:rsidR="00D03CD3">
        <w:fldChar w:fldCharType="separate"/>
      </w:r>
      <w:r w:rsidR="00D03CD3">
        <w:t xml:space="preserve">Table </w:t>
      </w:r>
      <w:r w:rsidR="00D03CD3">
        <w:rPr>
          <w:noProof/>
        </w:rPr>
        <w:t>5</w:t>
      </w:r>
      <w:r w:rsidR="00D03CD3">
        <w:fldChar w:fldCharType="end"/>
      </w:r>
      <w:r w:rsidR="00D03CD3">
        <w:t xml:space="preserve"> can/will be applied for the actual implementation. </w:t>
      </w:r>
      <w:r w:rsidR="00F01FE8">
        <w:t xml:space="preserve">To avoid any confusion, it is preferred to explicitly clarify that the IAB-MT shall </w:t>
      </w:r>
      <w:r w:rsidR="00F01FE8" w:rsidRPr="00F01FE8">
        <w:t>account for the provided DL TX power adjustment (as indicated by the parent-node) in addition to Pc when deriving CSI feedback</w:t>
      </w:r>
      <w:r w:rsidR="00F01FE8">
        <w:t xml:space="preserve"> in TS38.214.</w:t>
      </w:r>
    </w:p>
    <w:p w14:paraId="5AF9599E" w14:textId="1C8A5243" w:rsidR="002B41D4" w:rsidRDefault="002B41D4" w:rsidP="002B41D4">
      <w:pPr>
        <w:spacing w:after="120"/>
      </w:pPr>
    </w:p>
    <w:p w14:paraId="07117511" w14:textId="47B04A6E" w:rsidR="00827A2E" w:rsidRDefault="00827A2E" w:rsidP="00827A2E">
      <w:pPr>
        <w:pStyle w:val="maintext"/>
        <w:ind w:left="440" w:hangingChars="200" w:hanging="440"/>
        <w:rPr>
          <w:b/>
          <w:bCs/>
        </w:rPr>
      </w:pPr>
      <w:r w:rsidRPr="00F32A1A">
        <w:rPr>
          <w:rFonts w:hint="eastAsia"/>
          <w:b/>
          <w:bCs/>
        </w:rPr>
        <w:t>O</w:t>
      </w:r>
      <w:r w:rsidRPr="00F32A1A">
        <w:rPr>
          <w:b/>
          <w:bCs/>
        </w:rPr>
        <w:t xml:space="preserve">bservation </w:t>
      </w:r>
      <w:r>
        <w:rPr>
          <w:b/>
          <w:bCs/>
        </w:rPr>
        <w:t>5</w:t>
      </w:r>
      <w:r w:rsidRPr="00F32A1A">
        <w:rPr>
          <w:b/>
          <w:bCs/>
        </w:rPr>
        <w:t xml:space="preserve">. </w:t>
      </w:r>
      <w:r>
        <w:rPr>
          <w:b/>
          <w:bCs/>
        </w:rPr>
        <w:t>The a</w:t>
      </w:r>
      <w:r w:rsidRPr="00827A2E">
        <w:rPr>
          <w:b/>
          <w:bCs/>
        </w:rPr>
        <w:t xml:space="preserve">greed IAB-MT </w:t>
      </w:r>
      <w:proofErr w:type="spellStart"/>
      <w:r w:rsidRPr="00827A2E">
        <w:rPr>
          <w:b/>
          <w:bCs/>
        </w:rPr>
        <w:t>behavior</w:t>
      </w:r>
      <w:proofErr w:type="spellEnd"/>
      <w:r w:rsidRPr="00827A2E">
        <w:rPr>
          <w:b/>
          <w:bCs/>
        </w:rPr>
        <w:t xml:space="preserve"> for CSI feedback with the provided DL TX power adjustment</w:t>
      </w:r>
      <w:r>
        <w:rPr>
          <w:b/>
          <w:bCs/>
        </w:rPr>
        <w:t xml:space="preserve"> is not captured in the specifications.</w:t>
      </w:r>
    </w:p>
    <w:p w14:paraId="79E8D168" w14:textId="0537A314" w:rsidR="00286F0F" w:rsidRDefault="00286F0F" w:rsidP="00286F0F">
      <w:pPr>
        <w:pStyle w:val="a8"/>
        <w:keepNext/>
        <w:spacing w:after="120"/>
      </w:pPr>
      <w:bookmarkStart w:id="7" w:name="_Ref101541171"/>
      <w:r>
        <w:lastRenderedPageBreak/>
        <w:t xml:space="preserve">Table </w:t>
      </w:r>
      <w:fldSimple w:instr=" SEQ Table \* ARABIC ">
        <w:r w:rsidR="00810E80">
          <w:rPr>
            <w:noProof/>
          </w:rPr>
          <w:t>6</w:t>
        </w:r>
      </w:fldSimple>
      <w:bookmarkEnd w:id="7"/>
      <w:r>
        <w:t xml:space="preserve">. </w:t>
      </w:r>
      <w:r w:rsidR="002F6861">
        <w:t xml:space="preserve">UE assumptions on CSI calculation </w:t>
      </w:r>
      <w:r w:rsidR="002F6861">
        <w:fldChar w:fldCharType="begin"/>
      </w:r>
      <w:r w:rsidR="002F6861">
        <w:instrText xml:space="preserve"> REF _Ref101529535 \r \h </w:instrText>
      </w:r>
      <w:r w:rsidR="002F6861">
        <w:fldChar w:fldCharType="separate"/>
      </w:r>
      <w:r w:rsidR="002F6861">
        <w:t>[4]</w:t>
      </w:r>
      <w:r w:rsidR="002F6861">
        <w:fldChar w:fldCharType="end"/>
      </w:r>
      <w:r w:rsidR="002F6861">
        <w:t>.</w:t>
      </w:r>
    </w:p>
    <w:tbl>
      <w:tblPr>
        <w:tblStyle w:val="a6"/>
        <w:tblW w:w="0" w:type="auto"/>
        <w:tblLook w:val="04A0" w:firstRow="1" w:lastRow="0" w:firstColumn="1" w:lastColumn="0" w:noHBand="0" w:noVBand="1"/>
      </w:tblPr>
      <w:tblGrid>
        <w:gridCol w:w="9736"/>
      </w:tblGrid>
      <w:tr w:rsidR="008470B3" w14:paraId="488A35A0" w14:textId="77777777" w:rsidTr="008470B3">
        <w:tc>
          <w:tcPr>
            <w:tcW w:w="9736" w:type="dxa"/>
          </w:tcPr>
          <w:p w14:paraId="3A40CF75" w14:textId="77777777" w:rsidR="008470B3" w:rsidRPr="008470B3" w:rsidRDefault="008470B3" w:rsidP="008470B3">
            <w:pPr>
              <w:widowControl/>
              <w:wordWrap/>
              <w:autoSpaceDE/>
              <w:autoSpaceDN/>
              <w:spacing w:afterLines="0" w:after="180"/>
              <w:jc w:val="left"/>
              <w:rPr>
                <w:rFonts w:eastAsia="SimSun"/>
                <w:color w:val="000000"/>
                <w:sz w:val="20"/>
                <w:szCs w:val="20"/>
                <w:lang w:eastAsia="en-US"/>
              </w:rPr>
            </w:pPr>
            <w:r w:rsidRPr="008470B3">
              <w:rPr>
                <w:rFonts w:eastAsia="SimSun"/>
                <w:color w:val="000000"/>
                <w:sz w:val="20"/>
                <w:szCs w:val="20"/>
                <w:lang w:eastAsia="en-US"/>
              </w:rPr>
              <w:t>If configured to report CQI index, in the CSI reference resource, the UE shall assume the following for the purpose of deriving the CQI index</w:t>
            </w:r>
            <w:r w:rsidRPr="008470B3">
              <w:rPr>
                <w:rFonts w:eastAsia="SimSun"/>
                <w:color w:val="000000"/>
                <w:sz w:val="20"/>
                <w:szCs w:val="20"/>
                <w:lang w:val="en-GB" w:eastAsia="en-US"/>
              </w:rPr>
              <w:t>, and if also configured, for deriving PMI and RI</w:t>
            </w:r>
            <w:r w:rsidRPr="008470B3">
              <w:rPr>
                <w:rFonts w:eastAsia="SimSun"/>
                <w:color w:val="000000"/>
                <w:sz w:val="20"/>
                <w:szCs w:val="20"/>
                <w:lang w:eastAsia="en-US"/>
              </w:rPr>
              <w:t>:</w:t>
            </w:r>
          </w:p>
          <w:p w14:paraId="6363A081"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first 2 OFDM symbols are occupied by control signaling.</w:t>
            </w:r>
          </w:p>
          <w:p w14:paraId="00116F60"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number of PDSCH and DM-RS symbols is equal to 12.</w:t>
            </w:r>
          </w:p>
          <w:p w14:paraId="37EA68AD"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same bandwidth part subcarrier spacing configured as for the PDSCH reception</w:t>
            </w:r>
          </w:p>
          <w:p w14:paraId="36BE9489"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highlight w:val="yellow"/>
                <w:lang w:eastAsia="en-US"/>
              </w:rPr>
              <w:t>-</w:t>
            </w:r>
            <w:r w:rsidRPr="008470B3">
              <w:rPr>
                <w:rFonts w:eastAsia="SimSun"/>
                <w:color w:val="000000"/>
                <w:sz w:val="20"/>
                <w:szCs w:val="20"/>
                <w:highlight w:val="yellow"/>
                <w:lang w:eastAsia="en-US"/>
              </w:rPr>
              <w:tab/>
              <w:t>The bandwidth as configured for the corresponding CQI report.</w:t>
            </w:r>
          </w:p>
          <w:p w14:paraId="48550B29"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 xml:space="preserve">The reference resource uses the CP length and subcarrier spacing configured for PDSCH reception </w:t>
            </w:r>
          </w:p>
          <w:p w14:paraId="0199F100"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No resource elements used by primary or secondary synchronization signals or PBCH.</w:t>
            </w:r>
          </w:p>
          <w:p w14:paraId="09BF3CF5"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Redundancy Version 0.</w:t>
            </w:r>
          </w:p>
          <w:p w14:paraId="08924013" w14:textId="77777777" w:rsidR="008470B3" w:rsidRP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highlight w:val="cyan"/>
                <w:lang w:eastAsia="en-US"/>
              </w:rPr>
              <w:t>-</w:t>
            </w:r>
            <w:r w:rsidRPr="008470B3">
              <w:rPr>
                <w:rFonts w:eastAsia="SimSun"/>
                <w:color w:val="000000"/>
                <w:sz w:val="20"/>
                <w:szCs w:val="20"/>
                <w:highlight w:val="cyan"/>
                <w:lang w:eastAsia="en-US"/>
              </w:rPr>
              <w:tab/>
              <w:t>The ratio of PDSCH EPRE to CSI-RS EPRE is as given in Clause 5.2.2.3.1.</w:t>
            </w:r>
          </w:p>
          <w:p w14:paraId="6DB0D94D" w14:textId="58AE336F" w:rsidR="008470B3" w:rsidRDefault="008470B3" w:rsidP="008470B3">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Assume no REs allocated for NZP CSI-RS and ZP CSI-RS.</w:t>
            </w:r>
          </w:p>
          <w:p w14:paraId="7E8ED4E4" w14:textId="384995BD" w:rsidR="008470B3" w:rsidRPr="00286F0F" w:rsidRDefault="00286F0F" w:rsidP="00286F0F">
            <w:pPr>
              <w:widowControl/>
              <w:wordWrap/>
              <w:autoSpaceDE/>
              <w:autoSpaceDN/>
              <w:spacing w:afterLines="0" w:after="180"/>
              <w:ind w:left="568" w:hanging="284"/>
              <w:jc w:val="left"/>
              <w:rPr>
                <w:color w:val="000000"/>
                <w:sz w:val="20"/>
                <w:szCs w:val="20"/>
                <w:lang w:eastAsia="ko-KR"/>
              </w:rPr>
            </w:pPr>
            <w:proofErr w:type="gramStart"/>
            <w:r>
              <w:rPr>
                <w:rFonts w:hint="eastAsia"/>
                <w:color w:val="000000"/>
                <w:sz w:val="20"/>
                <w:szCs w:val="20"/>
                <w:lang w:eastAsia="ko-KR"/>
              </w:rPr>
              <w:t>-</w:t>
            </w:r>
            <w:r>
              <w:rPr>
                <w:color w:val="000000"/>
                <w:sz w:val="20"/>
                <w:szCs w:val="20"/>
                <w:lang w:eastAsia="ko-KR"/>
              </w:rPr>
              <w:t xml:space="preserve">  [</w:t>
            </w:r>
            <w:proofErr w:type="gramEnd"/>
            <w:r>
              <w:rPr>
                <w:color w:val="000000"/>
                <w:sz w:val="20"/>
                <w:szCs w:val="20"/>
                <w:lang w:eastAsia="ko-KR"/>
              </w:rPr>
              <w:t>Several bullets are omitted for ease of review]</w:t>
            </w:r>
          </w:p>
        </w:tc>
      </w:tr>
    </w:tbl>
    <w:p w14:paraId="5230DBAE" w14:textId="77777777" w:rsidR="002B41D4" w:rsidRPr="00286F0F" w:rsidRDefault="002B41D4" w:rsidP="00810E80">
      <w:pPr>
        <w:pStyle w:val="maintext"/>
        <w:ind w:firstLine="440"/>
      </w:pPr>
    </w:p>
    <w:p w14:paraId="43647295" w14:textId="3009A868" w:rsidR="002B41D4" w:rsidRDefault="00640A9F" w:rsidP="00810E80">
      <w:pPr>
        <w:pStyle w:val="maintext"/>
        <w:ind w:firstLine="440"/>
      </w:pPr>
      <w:r>
        <w:rPr>
          <w:rFonts w:hint="eastAsia"/>
        </w:rPr>
        <w:t>T</w:t>
      </w:r>
      <w:r>
        <w:t xml:space="preserve">he </w:t>
      </w:r>
      <w:r w:rsidRPr="00640A9F">
        <w:rPr>
          <w:highlight w:val="yellow"/>
        </w:rPr>
        <w:t>yellow highlighted part</w:t>
      </w:r>
      <w:r>
        <w:t xml:space="preserve"> in </w:t>
      </w:r>
      <w:r>
        <w:fldChar w:fldCharType="begin"/>
      </w:r>
      <w:r>
        <w:instrText xml:space="preserve"> REF _Ref101541171 \h </w:instrText>
      </w:r>
      <w:r>
        <w:fldChar w:fldCharType="separate"/>
      </w:r>
      <w:r>
        <w:t xml:space="preserve">Table </w:t>
      </w:r>
      <w:r>
        <w:rPr>
          <w:noProof/>
        </w:rPr>
        <w:t>6</w:t>
      </w:r>
      <w:r>
        <w:fldChar w:fldCharType="end"/>
      </w:r>
      <w:r>
        <w:t xml:space="preserve"> </w:t>
      </w:r>
      <w:r w:rsidR="00D22870">
        <w:t xml:space="preserve">makes the UE (or the IAB-MT) to </w:t>
      </w:r>
      <w:r w:rsidR="00467BD6">
        <w:t xml:space="preserve">calculated the number of available REs in the CSI reference resource based on the bandwidth configured for the corresponding CQI report. </w:t>
      </w:r>
      <w:r w:rsidR="00C40A40">
        <w:t>It should be noted that</w:t>
      </w:r>
      <w:r w:rsidR="003D1B36">
        <w:t xml:space="preserve"> the accuracy of CSI report for various multiplexing modes can be affected not only by the DL TX power adjustment but also by </w:t>
      </w:r>
      <w:r w:rsidR="00C40A40">
        <w:t xml:space="preserve">validity </w:t>
      </w:r>
      <w:r w:rsidR="0037008D">
        <w:t xml:space="preserve">of </w:t>
      </w:r>
      <w:r w:rsidR="003D1B36">
        <w:t>the bandwidth configured for the corresponding CQI report.</w:t>
      </w:r>
    </w:p>
    <w:p w14:paraId="7D8E61D0" w14:textId="20EA4392" w:rsidR="004F2767" w:rsidRDefault="004F2767" w:rsidP="00810E80">
      <w:pPr>
        <w:pStyle w:val="maintext"/>
        <w:ind w:firstLine="440"/>
      </w:pPr>
      <w:r>
        <w:fldChar w:fldCharType="begin"/>
      </w:r>
      <w:r>
        <w:instrText xml:space="preserve"> REF _Ref101544224 \h </w:instrText>
      </w:r>
      <w:r>
        <w:fldChar w:fldCharType="separate"/>
      </w:r>
      <w:r>
        <w:t xml:space="preserve">Figure </w:t>
      </w:r>
      <w:r>
        <w:rPr>
          <w:noProof/>
        </w:rPr>
        <w:t>2</w:t>
      </w:r>
      <w:r>
        <w:fldChar w:fldCharType="end"/>
      </w:r>
      <w:r>
        <w:t xml:space="preserve"> depicts an </w:t>
      </w:r>
      <w:r w:rsidRPr="004F2767">
        <w:t xml:space="preserve">example of valid frequency resources for CSI derivation according to </w:t>
      </w:r>
      <w:r>
        <w:t>various</w:t>
      </w:r>
      <w:r w:rsidRPr="004F2767">
        <w:t xml:space="preserve"> multiplexing mode</w:t>
      </w:r>
      <w:r>
        <w:t>s</w:t>
      </w:r>
      <w:r w:rsidRPr="004F2767">
        <w:t>.</w:t>
      </w:r>
      <w:r>
        <w:t xml:space="preserve"> </w:t>
      </w:r>
      <w:r w:rsidR="001E68ED">
        <w:t xml:space="preserve">In </w:t>
      </w:r>
      <w:r w:rsidR="001E68ED">
        <w:fldChar w:fldCharType="begin"/>
      </w:r>
      <w:r w:rsidR="001E68ED">
        <w:instrText xml:space="preserve"> REF _Ref101544224 \h </w:instrText>
      </w:r>
      <w:r w:rsidR="001E68ED">
        <w:fldChar w:fldCharType="separate"/>
      </w:r>
      <w:r w:rsidR="001E68ED">
        <w:t xml:space="preserve">Figure </w:t>
      </w:r>
      <w:r w:rsidR="001E68ED">
        <w:rPr>
          <w:noProof/>
        </w:rPr>
        <w:t>2</w:t>
      </w:r>
      <w:r w:rsidR="001E68ED">
        <w:fldChar w:fldCharType="end"/>
      </w:r>
      <w:r w:rsidR="001E68ED">
        <w:t>, it is clear that the bandwidth configured for the corresponding CQI report does not cause any a</w:t>
      </w:r>
      <w:r w:rsidR="00B34774">
        <w:t>mbiguity (e.g., any configured bandwidth can be applied for both wideband/</w:t>
      </w:r>
      <w:proofErr w:type="spellStart"/>
      <w:r w:rsidR="00B34774">
        <w:t>subband</w:t>
      </w:r>
      <w:proofErr w:type="spellEnd"/>
      <w:r w:rsidR="00B34774">
        <w:t xml:space="preserve"> CSI derivations) for CSI reference resources with TDM multiplexing mode (resource type A in </w:t>
      </w:r>
      <w:r w:rsidR="00B34774">
        <w:fldChar w:fldCharType="begin"/>
      </w:r>
      <w:r w:rsidR="00B34774">
        <w:instrText xml:space="preserve"> REF _Ref101544224 \h </w:instrText>
      </w:r>
      <w:r w:rsidR="00B34774">
        <w:fldChar w:fldCharType="separate"/>
      </w:r>
      <w:r w:rsidR="00B34774">
        <w:t xml:space="preserve">Figure </w:t>
      </w:r>
      <w:r w:rsidR="00B34774">
        <w:rPr>
          <w:noProof/>
        </w:rPr>
        <w:t>2</w:t>
      </w:r>
      <w:r w:rsidR="00B34774">
        <w:fldChar w:fldCharType="end"/>
      </w:r>
      <w:r w:rsidR="00B34774">
        <w:t>)</w:t>
      </w:r>
      <w:r w:rsidR="001E68ED">
        <w:t>.</w:t>
      </w:r>
      <w:r w:rsidR="00B34774">
        <w:t xml:space="preserve"> On the other hands, </w:t>
      </w:r>
      <w:r w:rsidR="00945D2E">
        <w:t xml:space="preserve">since the bandwidth configured for the corresponding CQI report can be wider than the bandwidth for IAB-MT reception with FDM multiplexing mode (resource type B in </w:t>
      </w:r>
      <w:r w:rsidR="00945D2E">
        <w:fldChar w:fldCharType="begin"/>
      </w:r>
      <w:r w:rsidR="00945D2E">
        <w:instrText xml:space="preserve"> REF _Ref101544224 \h </w:instrText>
      </w:r>
      <w:r w:rsidR="00945D2E">
        <w:fldChar w:fldCharType="separate"/>
      </w:r>
      <w:r w:rsidR="00945D2E">
        <w:t xml:space="preserve">Figure </w:t>
      </w:r>
      <w:r w:rsidR="00945D2E">
        <w:rPr>
          <w:noProof/>
        </w:rPr>
        <w:t>2</w:t>
      </w:r>
      <w:r w:rsidR="00945D2E">
        <w:fldChar w:fldCharType="end"/>
      </w:r>
      <w:r w:rsidR="00945D2E">
        <w:t xml:space="preserve">), </w:t>
      </w:r>
      <w:r w:rsidR="003208E7">
        <w:t>TBS derived by the bandwidth configured for the corresponding CQI report and TBS derived by the actual available IAB-MT resources for FDM multiplexing mode may not be aligned. Actually, these two different TBS values can be quite different and thus the derived CQI indexes could be different as well.</w:t>
      </w:r>
      <w:r w:rsidR="002F7C1C">
        <w:t xml:space="preserve"> From our understanding, in case of FDM multiplexing mode, the following two types of IAB-DU resources cannot be used for IAB-MT operations:</w:t>
      </w:r>
    </w:p>
    <w:p w14:paraId="562F0B82" w14:textId="5CCC8DF2" w:rsidR="002F7C1C" w:rsidRDefault="0068388C" w:rsidP="002F7C1C">
      <w:pPr>
        <w:pStyle w:val="maintext"/>
        <w:numPr>
          <w:ilvl w:val="0"/>
          <w:numId w:val="47"/>
        </w:numPr>
        <w:ind w:firstLineChars="0"/>
      </w:pPr>
      <w:r>
        <w:t xml:space="preserve">IAB-DU resources configured as </w:t>
      </w:r>
      <w:r w:rsidR="002F7C1C">
        <w:t>FDM H</w:t>
      </w:r>
      <w:r w:rsidR="0017650F">
        <w:t>.</w:t>
      </w:r>
    </w:p>
    <w:p w14:paraId="3F431199" w14:textId="280ECD8A" w:rsidR="0068388C" w:rsidRDefault="0068388C" w:rsidP="002F7C1C">
      <w:pPr>
        <w:pStyle w:val="maintext"/>
        <w:numPr>
          <w:ilvl w:val="0"/>
          <w:numId w:val="47"/>
        </w:numPr>
        <w:ind w:firstLineChars="0"/>
      </w:pPr>
      <w:r>
        <w:t xml:space="preserve">IAB-DU resources configured as </w:t>
      </w:r>
      <w:r>
        <w:rPr>
          <w:rFonts w:hint="eastAsia"/>
        </w:rPr>
        <w:t>F</w:t>
      </w:r>
      <w:r>
        <w:t>DM S and indicated as available.</w:t>
      </w:r>
    </w:p>
    <w:p w14:paraId="51F0851E" w14:textId="5124334E" w:rsidR="00284578" w:rsidRDefault="00FB3443" w:rsidP="00FB3443">
      <w:pPr>
        <w:pStyle w:val="maintext"/>
        <w:ind w:firstLine="440"/>
      </w:pPr>
      <w:r>
        <w:rPr>
          <w:rFonts w:hint="eastAsia"/>
        </w:rPr>
        <w:t>T</w:t>
      </w:r>
      <w:r>
        <w:t xml:space="preserve">herefore, to follow the same spirit for the agreements in </w:t>
      </w:r>
      <w:r>
        <w:fldChar w:fldCharType="begin"/>
      </w:r>
      <w:r>
        <w:instrText xml:space="preserve"> REF _Ref101508268 \h </w:instrText>
      </w:r>
      <w:r>
        <w:fldChar w:fldCharType="separate"/>
      </w:r>
      <w:r>
        <w:t xml:space="preserve">Table </w:t>
      </w:r>
      <w:r>
        <w:rPr>
          <w:noProof/>
        </w:rPr>
        <w:t>5</w:t>
      </w:r>
      <w:r>
        <w:fldChar w:fldCharType="end"/>
      </w:r>
      <w:r>
        <w:t xml:space="preserve"> (i.e., </w:t>
      </w:r>
      <w:r w:rsidR="002507F8">
        <w:t xml:space="preserve">to </w:t>
      </w:r>
      <w:r>
        <w:t xml:space="preserve">support accurate CSI feedback for non-TDM multiplexing mode), </w:t>
      </w:r>
      <w:r w:rsidR="002507F8">
        <w:t xml:space="preserve">it should be clarified that IAB-MT </w:t>
      </w:r>
      <w:r w:rsidR="0017650F">
        <w:t xml:space="preserve">should not consider the frequency resources, which are </w:t>
      </w:r>
      <w:r w:rsidR="00827A2E">
        <w:t>“configured as FDM H” or “configured as FDM S and indicated as available” for the IAB-DU, if the IAB node operates FDM multiplexing mode in the CSI reference resource.</w:t>
      </w:r>
    </w:p>
    <w:p w14:paraId="0B8EAE84" w14:textId="77777777" w:rsidR="00827A2E" w:rsidRDefault="00827A2E" w:rsidP="00FB3443">
      <w:pPr>
        <w:pStyle w:val="maintext"/>
        <w:ind w:firstLine="440"/>
      </w:pPr>
    </w:p>
    <w:p w14:paraId="78E7BEC0" w14:textId="0BC21015" w:rsidR="00827A2E" w:rsidRDefault="00827A2E" w:rsidP="00827A2E">
      <w:pPr>
        <w:pStyle w:val="maintext"/>
        <w:ind w:left="440" w:hangingChars="200" w:hanging="440"/>
        <w:rPr>
          <w:b/>
          <w:bCs/>
        </w:rPr>
      </w:pPr>
      <w:r w:rsidRPr="00F32A1A">
        <w:rPr>
          <w:rFonts w:hint="eastAsia"/>
          <w:b/>
          <w:bCs/>
        </w:rPr>
        <w:t>O</w:t>
      </w:r>
      <w:r w:rsidRPr="00F32A1A">
        <w:rPr>
          <w:b/>
          <w:bCs/>
        </w:rPr>
        <w:t xml:space="preserve">bservation </w:t>
      </w:r>
      <w:r>
        <w:rPr>
          <w:b/>
          <w:bCs/>
        </w:rPr>
        <w:t>6</w:t>
      </w:r>
      <w:r w:rsidRPr="00F32A1A">
        <w:rPr>
          <w:b/>
          <w:bCs/>
        </w:rPr>
        <w:t xml:space="preserve">. </w:t>
      </w:r>
      <w:r>
        <w:rPr>
          <w:b/>
          <w:bCs/>
        </w:rPr>
        <w:t>T</w:t>
      </w:r>
      <w:r w:rsidRPr="00827A2E">
        <w:rPr>
          <w:b/>
          <w:bCs/>
        </w:rPr>
        <w:t>o support accurate CSI feedback for non-TDM multiplexing mode, it should be clarified that IAB-MT should not consider the frequency resources, which are “configured as FDM H” or “configured as FDM S and indicated as available” for the IAB-DU, if the IAB node operates FDM multiplexing mode in the CSI reference resource.</w:t>
      </w:r>
    </w:p>
    <w:p w14:paraId="6EB3BD62" w14:textId="77777777" w:rsidR="00284578" w:rsidRDefault="00284578" w:rsidP="00284578">
      <w:pPr>
        <w:pStyle w:val="maintext"/>
        <w:keepNext/>
        <w:ind w:firstLineChars="0" w:firstLine="0"/>
        <w:jc w:val="center"/>
      </w:pPr>
      <w:r>
        <w:rPr>
          <w:noProof/>
        </w:rPr>
        <w:lastRenderedPageBreak/>
        <w:drawing>
          <wp:inline distT="0" distB="0" distL="0" distR="0" wp14:anchorId="3B5CD0AB" wp14:editId="0F63E5C3">
            <wp:extent cx="5950800" cy="2448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0800" cy="2448000"/>
                    </a:xfrm>
                    <a:prstGeom prst="rect">
                      <a:avLst/>
                    </a:prstGeom>
                    <a:noFill/>
                  </pic:spPr>
                </pic:pic>
              </a:graphicData>
            </a:graphic>
          </wp:inline>
        </w:drawing>
      </w:r>
    </w:p>
    <w:p w14:paraId="61737E14" w14:textId="5C00C681" w:rsidR="00284578" w:rsidRDefault="00284578" w:rsidP="00284578">
      <w:pPr>
        <w:pStyle w:val="a8"/>
        <w:spacing w:after="120"/>
        <w:jc w:val="center"/>
      </w:pPr>
      <w:bookmarkStart w:id="8" w:name="_Ref101544224"/>
      <w:r>
        <w:t xml:space="preserve">Figure </w:t>
      </w:r>
      <w:fldSimple w:instr=" SEQ Figure \* ARABIC ">
        <w:r>
          <w:rPr>
            <w:noProof/>
          </w:rPr>
          <w:t>2</w:t>
        </w:r>
      </w:fldSimple>
      <w:bookmarkEnd w:id="8"/>
      <w:r>
        <w:t>. An example of valid frequency resources for CSI derivation according to TDM/FDM multiplexing mode.</w:t>
      </w:r>
    </w:p>
    <w:p w14:paraId="0AE1D339" w14:textId="2EEFBF23" w:rsidR="00810E80" w:rsidRDefault="00810E80" w:rsidP="00810E80">
      <w:pPr>
        <w:pStyle w:val="maintext"/>
        <w:ind w:firstLine="440"/>
      </w:pPr>
    </w:p>
    <w:p w14:paraId="3E845C76" w14:textId="34C05B78" w:rsidR="00827A2E" w:rsidRDefault="00827A2E" w:rsidP="00810E80">
      <w:pPr>
        <w:pStyle w:val="maintext"/>
        <w:ind w:firstLine="440"/>
      </w:pPr>
      <w:r>
        <w:rPr>
          <w:rFonts w:hint="eastAsia"/>
        </w:rPr>
        <w:t>I</w:t>
      </w:r>
      <w:r>
        <w:t>n summary, the following proposal can be made.</w:t>
      </w:r>
    </w:p>
    <w:p w14:paraId="43BD940D" w14:textId="00F7822C" w:rsidR="007D1C44" w:rsidRPr="007D1C44" w:rsidRDefault="007D1C44" w:rsidP="007D1C44">
      <w:pPr>
        <w:pStyle w:val="maintext"/>
        <w:ind w:left="440" w:hangingChars="200" w:hanging="440"/>
        <w:rPr>
          <w:b/>
          <w:bCs/>
        </w:rPr>
      </w:pPr>
      <w:r>
        <w:rPr>
          <w:b/>
          <w:bCs/>
        </w:rPr>
        <w:t>Proposal</w:t>
      </w:r>
      <w:r w:rsidRPr="00F32A1A">
        <w:rPr>
          <w:b/>
          <w:bCs/>
        </w:rPr>
        <w:t xml:space="preserve"> </w:t>
      </w:r>
      <w:r w:rsidR="00FE013A">
        <w:rPr>
          <w:b/>
          <w:bCs/>
        </w:rPr>
        <w:t>5</w:t>
      </w:r>
      <w:r w:rsidRPr="00F32A1A">
        <w:rPr>
          <w:b/>
          <w:bCs/>
        </w:rPr>
        <w:t xml:space="preserve">. </w:t>
      </w:r>
      <w:r>
        <w:rPr>
          <w:b/>
          <w:bCs/>
        </w:rPr>
        <w:t xml:space="preserve">Adopt </w:t>
      </w:r>
      <w:r w:rsidRPr="007D1C44">
        <w:rPr>
          <w:b/>
          <w:bCs/>
        </w:rPr>
        <w:t xml:space="preserve">the TP in </w:t>
      </w:r>
      <w:r w:rsidRPr="007D1C44">
        <w:rPr>
          <w:b/>
          <w:bCs/>
        </w:rPr>
        <w:fldChar w:fldCharType="begin"/>
      </w:r>
      <w:r w:rsidRPr="007D1C44">
        <w:rPr>
          <w:b/>
          <w:bCs/>
        </w:rPr>
        <w:instrText xml:space="preserve"> REF _Ref101542378 \h  \* MERGEFORMAT </w:instrText>
      </w:r>
      <w:r w:rsidRPr="007D1C44">
        <w:rPr>
          <w:b/>
          <w:bCs/>
        </w:rPr>
      </w:r>
      <w:r w:rsidRPr="007D1C44">
        <w:rPr>
          <w:b/>
          <w:bCs/>
        </w:rPr>
        <w:fldChar w:fldCharType="separate"/>
      </w:r>
      <w:r w:rsidRPr="007D1C44">
        <w:rPr>
          <w:b/>
          <w:bCs/>
        </w:rPr>
        <w:t xml:space="preserve">Table </w:t>
      </w:r>
      <w:r w:rsidRPr="007D1C44">
        <w:rPr>
          <w:b/>
          <w:bCs/>
          <w:noProof/>
        </w:rPr>
        <w:t>7</w:t>
      </w:r>
      <w:r w:rsidRPr="007D1C44">
        <w:rPr>
          <w:b/>
          <w:bCs/>
        </w:rPr>
        <w:fldChar w:fldCharType="end"/>
      </w:r>
      <w:r w:rsidRPr="007D1C44">
        <w:rPr>
          <w:b/>
          <w:bCs/>
        </w:rPr>
        <w:t>.</w:t>
      </w:r>
    </w:p>
    <w:p w14:paraId="6F0EA51F" w14:textId="1FE19A5D" w:rsidR="00810E80" w:rsidRPr="007D1C44" w:rsidRDefault="00810E80" w:rsidP="00810E80">
      <w:pPr>
        <w:pStyle w:val="maintext"/>
        <w:ind w:firstLine="440"/>
      </w:pPr>
    </w:p>
    <w:p w14:paraId="6363ABFF" w14:textId="3DC9B385" w:rsidR="00810E80" w:rsidRDefault="00810E80" w:rsidP="00810E80">
      <w:pPr>
        <w:pStyle w:val="a8"/>
        <w:keepNext/>
        <w:spacing w:after="120"/>
      </w:pPr>
      <w:bookmarkStart w:id="9" w:name="_Ref101542378"/>
      <w:r>
        <w:t xml:space="preserve">Table </w:t>
      </w:r>
      <w:fldSimple w:instr=" SEQ Table \* ARABIC ">
        <w:r>
          <w:rPr>
            <w:noProof/>
          </w:rPr>
          <w:t>7</w:t>
        </w:r>
      </w:fldSimple>
      <w:bookmarkEnd w:id="9"/>
      <w:r>
        <w:t xml:space="preserve">. TP for TS38.214 to capture the agreements on </w:t>
      </w:r>
      <w:proofErr w:type="spellStart"/>
      <w:r>
        <w:t>eIAB</w:t>
      </w:r>
      <w:proofErr w:type="spellEnd"/>
      <w:r>
        <w:t xml:space="preserve"> CSI feedback.</w:t>
      </w:r>
    </w:p>
    <w:tbl>
      <w:tblPr>
        <w:tblStyle w:val="a6"/>
        <w:tblW w:w="9736" w:type="dxa"/>
        <w:tblLook w:val="04A0" w:firstRow="1" w:lastRow="0" w:firstColumn="1" w:lastColumn="0" w:noHBand="0" w:noVBand="1"/>
      </w:tblPr>
      <w:tblGrid>
        <w:gridCol w:w="9736"/>
      </w:tblGrid>
      <w:tr w:rsidR="00FE013A" w14:paraId="152A7C40" w14:textId="77777777" w:rsidTr="00FE013A">
        <w:tc>
          <w:tcPr>
            <w:tcW w:w="9736" w:type="dxa"/>
          </w:tcPr>
          <w:p w14:paraId="60C859D1" w14:textId="77777777" w:rsidR="00FE013A" w:rsidRDefault="00FE013A" w:rsidP="00E416FE">
            <w:pPr>
              <w:pStyle w:val="4"/>
              <w:outlineLvl w:val="3"/>
            </w:pPr>
            <w:bookmarkStart w:id="10" w:name="_Hlk101545771"/>
            <w:r w:rsidRPr="00507BB2">
              <w:t>CSI reference resource definition</w:t>
            </w:r>
          </w:p>
          <w:p w14:paraId="082756F0" w14:textId="56845C5C" w:rsidR="00FE013A" w:rsidRDefault="00FE013A" w:rsidP="00E416FE">
            <w:pPr>
              <w:widowControl/>
              <w:wordWrap/>
              <w:autoSpaceDE/>
              <w:autoSpaceDN/>
              <w:spacing w:afterLines="0" w:after="180"/>
              <w:jc w:val="left"/>
              <w:rPr>
                <w:rFonts w:eastAsia="SimSun"/>
                <w:color w:val="000000"/>
                <w:sz w:val="20"/>
                <w:szCs w:val="20"/>
                <w:lang w:eastAsia="en-US"/>
              </w:rPr>
            </w:pPr>
            <w:r w:rsidRPr="00E416FE">
              <w:rPr>
                <w:rFonts w:eastAsia="SimSun"/>
                <w:color w:val="000000"/>
                <w:sz w:val="20"/>
                <w:szCs w:val="20"/>
                <w:lang w:eastAsia="en-US"/>
              </w:rPr>
              <w:t>*** Unchanged parts are omitted ***</w:t>
            </w:r>
          </w:p>
          <w:p w14:paraId="5CF20B03" w14:textId="69C336BD" w:rsidR="00FE013A" w:rsidRPr="008470B3" w:rsidRDefault="00FE013A" w:rsidP="00E416FE">
            <w:pPr>
              <w:widowControl/>
              <w:wordWrap/>
              <w:autoSpaceDE/>
              <w:autoSpaceDN/>
              <w:spacing w:afterLines="0" w:after="180"/>
              <w:jc w:val="left"/>
              <w:rPr>
                <w:rFonts w:eastAsia="SimSun"/>
                <w:color w:val="000000"/>
                <w:sz w:val="20"/>
                <w:szCs w:val="20"/>
                <w:lang w:eastAsia="en-US"/>
              </w:rPr>
            </w:pPr>
            <w:r w:rsidRPr="008470B3">
              <w:rPr>
                <w:rFonts w:eastAsia="SimSun"/>
                <w:color w:val="000000"/>
                <w:sz w:val="20"/>
                <w:szCs w:val="20"/>
                <w:lang w:eastAsia="en-US"/>
              </w:rPr>
              <w:t>If configured to report CQI index, in the CSI reference resource, the UE shall assume the following for the purpose of deriving the CQI index</w:t>
            </w:r>
            <w:r w:rsidRPr="008470B3">
              <w:rPr>
                <w:rFonts w:eastAsia="SimSun"/>
                <w:color w:val="000000"/>
                <w:sz w:val="20"/>
                <w:szCs w:val="20"/>
                <w:lang w:val="en-GB" w:eastAsia="en-US"/>
              </w:rPr>
              <w:t>, and if also configured, for deriving PMI and RI</w:t>
            </w:r>
            <w:r w:rsidRPr="008470B3">
              <w:rPr>
                <w:rFonts w:eastAsia="SimSun"/>
                <w:color w:val="000000"/>
                <w:sz w:val="20"/>
                <w:szCs w:val="20"/>
                <w:lang w:eastAsia="en-US"/>
              </w:rPr>
              <w:t>:</w:t>
            </w:r>
          </w:p>
          <w:p w14:paraId="4C9D6BB3" w14:textId="77777777" w:rsidR="00FE013A" w:rsidRPr="008470B3"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first 2 OFDM symbols are occupied by control signaling.</w:t>
            </w:r>
          </w:p>
          <w:p w14:paraId="4E39844C" w14:textId="77777777" w:rsidR="00FE013A" w:rsidRPr="008470B3"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number of PDSCH and DM-RS symbols is equal to 12.</w:t>
            </w:r>
          </w:p>
          <w:p w14:paraId="0F954263" w14:textId="77777777" w:rsidR="00FE013A" w:rsidRPr="008470B3"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same bandwidth part subcarrier spacing configured as for the PDSCH reception</w:t>
            </w:r>
          </w:p>
          <w:p w14:paraId="6C207D38" w14:textId="19972A16" w:rsidR="00FE013A"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bandwidth as configured for the corresponding CQI report.</w:t>
            </w:r>
          </w:p>
          <w:p w14:paraId="573643B7" w14:textId="510B6DE8" w:rsidR="00FE013A" w:rsidRPr="008470B3" w:rsidRDefault="00FE013A" w:rsidP="00E416FE">
            <w:pPr>
              <w:widowControl/>
              <w:wordWrap/>
              <w:autoSpaceDE/>
              <w:autoSpaceDN/>
              <w:spacing w:afterLines="0" w:after="180"/>
              <w:ind w:leftChars="329" w:left="1008" w:hanging="284"/>
              <w:jc w:val="left"/>
              <w:rPr>
                <w:rFonts w:eastAsia="SimSun"/>
                <w:color w:val="FF0000"/>
                <w:sz w:val="20"/>
                <w:szCs w:val="20"/>
                <w:lang w:eastAsia="en-US"/>
              </w:rPr>
            </w:pPr>
            <w:r w:rsidRPr="008470B3">
              <w:rPr>
                <w:rFonts w:eastAsia="SimSun"/>
                <w:color w:val="FF0000"/>
                <w:sz w:val="20"/>
                <w:szCs w:val="20"/>
                <w:lang w:eastAsia="en-US"/>
              </w:rPr>
              <w:t>-</w:t>
            </w:r>
            <w:r w:rsidRPr="008470B3">
              <w:rPr>
                <w:rFonts w:eastAsia="SimSun"/>
                <w:color w:val="FF0000"/>
                <w:sz w:val="20"/>
                <w:szCs w:val="20"/>
                <w:lang w:eastAsia="en-US"/>
              </w:rPr>
              <w:tab/>
            </w:r>
            <w:r w:rsidR="000C7087" w:rsidRPr="000C7087">
              <w:rPr>
                <w:rFonts w:eastAsia="SimSun"/>
                <w:color w:val="FF0000"/>
                <w:sz w:val="20"/>
                <w:szCs w:val="20"/>
                <w:lang w:eastAsia="en-US"/>
              </w:rPr>
              <w:t>When FDM multiplexing mode is applied for the CSI reference resource, the IAB-MT shall account the frequency resources</w:t>
            </w:r>
            <w:r w:rsidR="000C7087">
              <w:rPr>
                <w:rFonts w:eastAsia="SimSun"/>
                <w:color w:val="FF0000"/>
                <w:sz w:val="20"/>
                <w:szCs w:val="20"/>
                <w:lang w:eastAsia="en-US"/>
              </w:rPr>
              <w:t>,</w:t>
            </w:r>
            <w:r w:rsidR="000C7087" w:rsidRPr="000C7087">
              <w:rPr>
                <w:rFonts w:eastAsia="SimSun"/>
                <w:color w:val="FF0000"/>
                <w:sz w:val="20"/>
                <w:szCs w:val="20"/>
                <w:lang w:eastAsia="en-US"/>
              </w:rPr>
              <w:t xml:space="preserve"> only</w:t>
            </w:r>
            <w:r w:rsidR="000C7087">
              <w:rPr>
                <w:rFonts w:eastAsia="SimSun"/>
                <w:color w:val="FF0000"/>
                <w:sz w:val="20"/>
                <w:szCs w:val="20"/>
                <w:lang w:eastAsia="en-US"/>
              </w:rPr>
              <w:t xml:space="preserve"> the resources</w:t>
            </w:r>
            <w:r w:rsidR="000C7087" w:rsidRPr="000C7087">
              <w:rPr>
                <w:rFonts w:eastAsia="SimSun"/>
                <w:color w:val="FF0000"/>
                <w:sz w:val="20"/>
                <w:szCs w:val="20"/>
                <w:lang w:eastAsia="en-US"/>
              </w:rPr>
              <w:t xml:space="preserve"> are not overlapped with FDM H or FDM S indicated as available of the IAB-DU.</w:t>
            </w:r>
          </w:p>
          <w:p w14:paraId="3570C275" w14:textId="77777777" w:rsidR="00FE013A" w:rsidRPr="008470B3"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 xml:space="preserve">The reference resource uses the CP length and subcarrier spacing configured for PDSCH reception </w:t>
            </w:r>
          </w:p>
          <w:p w14:paraId="41E0D8BF" w14:textId="77777777" w:rsidR="00FE013A" w:rsidRPr="008470B3"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No resource elements used by primary or secondary synchronization signals or PBCH.</w:t>
            </w:r>
          </w:p>
          <w:p w14:paraId="69E7F3D9" w14:textId="77777777" w:rsidR="00FE013A" w:rsidRPr="008470B3"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Redundancy Version 0.</w:t>
            </w:r>
          </w:p>
          <w:p w14:paraId="0282AB38" w14:textId="31A44561" w:rsidR="00FE013A"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ratio of PDSCH EPRE to CSI-RS EPRE is as given in Clause 5.2.2.3.1.</w:t>
            </w:r>
          </w:p>
          <w:p w14:paraId="0606785A" w14:textId="4001CC1A" w:rsidR="00FE013A" w:rsidRPr="008470B3" w:rsidRDefault="00FE013A" w:rsidP="00E416FE">
            <w:pPr>
              <w:widowControl/>
              <w:wordWrap/>
              <w:autoSpaceDE/>
              <w:autoSpaceDN/>
              <w:spacing w:afterLines="0" w:after="180"/>
              <w:ind w:leftChars="329" w:left="1008" w:hanging="284"/>
              <w:jc w:val="left"/>
              <w:rPr>
                <w:rFonts w:eastAsia="SimSun"/>
                <w:color w:val="FF0000"/>
                <w:sz w:val="20"/>
                <w:szCs w:val="20"/>
                <w:lang w:eastAsia="en-US"/>
              </w:rPr>
            </w:pPr>
            <w:r w:rsidRPr="008470B3">
              <w:rPr>
                <w:rFonts w:eastAsia="SimSun"/>
                <w:color w:val="FF0000"/>
                <w:sz w:val="20"/>
                <w:szCs w:val="20"/>
                <w:lang w:eastAsia="en-US"/>
              </w:rPr>
              <w:t>-</w:t>
            </w:r>
            <w:r w:rsidRPr="008470B3">
              <w:rPr>
                <w:rFonts w:eastAsia="SimSun"/>
                <w:color w:val="FF0000"/>
                <w:sz w:val="20"/>
                <w:szCs w:val="20"/>
                <w:lang w:eastAsia="en-US"/>
              </w:rPr>
              <w:tab/>
            </w:r>
            <w:r>
              <w:rPr>
                <w:rFonts w:eastAsia="SimSun"/>
                <w:color w:val="FF0000"/>
                <w:sz w:val="20"/>
                <w:szCs w:val="20"/>
                <w:lang w:eastAsia="en-US"/>
              </w:rPr>
              <w:t>In addition, t</w:t>
            </w:r>
            <w:r w:rsidRPr="007C4B3E">
              <w:rPr>
                <w:rFonts w:eastAsia="SimSun"/>
                <w:color w:val="FF0000"/>
                <w:sz w:val="20"/>
                <w:szCs w:val="20"/>
                <w:lang w:eastAsia="en-US"/>
              </w:rPr>
              <w:t>he IAB-MT shall account for the provided DL TX power adjustment</w:t>
            </w:r>
            <w:r>
              <w:rPr>
                <w:rFonts w:eastAsia="SimSun"/>
                <w:color w:val="FF0000"/>
                <w:sz w:val="20"/>
                <w:szCs w:val="20"/>
                <w:lang w:eastAsia="en-US"/>
              </w:rPr>
              <w:t>, if indicated.</w:t>
            </w:r>
          </w:p>
          <w:p w14:paraId="69EF3F95" w14:textId="77777777" w:rsidR="00FE013A" w:rsidRDefault="00FE013A" w:rsidP="00E416FE">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Assume no REs allocated for NZP CSI-RS and ZP CSI-RS.</w:t>
            </w:r>
          </w:p>
          <w:p w14:paraId="3A06795E" w14:textId="345A42E6" w:rsidR="00FE013A" w:rsidRDefault="00FE013A" w:rsidP="00E416FE">
            <w:pPr>
              <w:pStyle w:val="maintext"/>
              <w:ind w:firstLineChars="0" w:firstLine="0"/>
            </w:pPr>
            <w:r w:rsidRPr="00E416FE">
              <w:t>*** Unchanged parts are omitted ***</w:t>
            </w:r>
          </w:p>
        </w:tc>
      </w:tr>
      <w:bookmarkEnd w:id="10"/>
    </w:tbl>
    <w:p w14:paraId="316F13A5" w14:textId="77777777" w:rsidR="00810E80" w:rsidRDefault="00810E80" w:rsidP="00810E80">
      <w:pPr>
        <w:pStyle w:val="maintext"/>
        <w:ind w:firstLine="440"/>
      </w:pPr>
    </w:p>
    <w:p w14:paraId="0ED2798C" w14:textId="77777777" w:rsidR="003562F5" w:rsidRPr="004545E0" w:rsidRDefault="003562F5"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21A7526" w:rsidR="00DB2605" w:rsidRDefault="002D5259" w:rsidP="009C5BD7">
      <w:pPr>
        <w:pStyle w:val="maintext"/>
        <w:ind w:firstLine="440"/>
      </w:pPr>
      <w:r>
        <w:rPr>
          <w:rFonts w:hint="eastAsia"/>
        </w:rPr>
        <w:t>I</w:t>
      </w:r>
      <w:r>
        <w:t xml:space="preserve">n this contribution, ETRI’s views on </w:t>
      </w:r>
      <w:proofErr w:type="spellStart"/>
      <w:r w:rsidR="00FE013A">
        <w:t>e</w:t>
      </w:r>
      <w:r>
        <w:t>IAB</w:t>
      </w:r>
      <w:proofErr w:type="spellEnd"/>
      <w:r>
        <w:t xml:space="preserve"> </w:t>
      </w:r>
      <w:r w:rsidR="00FE013A">
        <w:t>maintenance</w:t>
      </w:r>
      <w:r>
        <w:t xml:space="preserve"> </w:t>
      </w:r>
      <w:r w:rsidR="00403F1D">
        <w:t>were</w:t>
      </w:r>
      <w:r>
        <w:t xml:space="preserve"> shown and the following</w:t>
      </w:r>
      <w:r w:rsidR="00FE013A">
        <w:t xml:space="preserve"> observations and</w:t>
      </w:r>
      <w:r>
        <w:t xml:space="preserve"> proposals were made:</w:t>
      </w:r>
    </w:p>
    <w:p w14:paraId="0FE43213" w14:textId="77777777" w:rsidR="00FE013A" w:rsidRPr="00F32A1A" w:rsidRDefault="00FE013A" w:rsidP="00FE013A">
      <w:pPr>
        <w:pStyle w:val="maintext"/>
        <w:ind w:left="440" w:hangingChars="200" w:hanging="440"/>
        <w:rPr>
          <w:b/>
          <w:bCs/>
        </w:rPr>
      </w:pPr>
      <w:r w:rsidRPr="00F32A1A">
        <w:rPr>
          <w:rFonts w:hint="eastAsia"/>
          <w:b/>
          <w:bCs/>
        </w:rPr>
        <w:t>O</w:t>
      </w:r>
      <w:r w:rsidRPr="00F32A1A">
        <w:rPr>
          <w:b/>
          <w:bCs/>
        </w:rPr>
        <w:t xml:space="preserve">bservation 1. The current specifications already support </w:t>
      </w:r>
      <w:r>
        <w:rPr>
          <w:b/>
          <w:bCs/>
        </w:rPr>
        <w:t>availability indications on</w:t>
      </w:r>
      <w:r w:rsidRPr="00F32A1A">
        <w:rPr>
          <w:b/>
          <w:bCs/>
        </w:rPr>
        <w:t xml:space="preserve"> </w:t>
      </w:r>
      <w:r>
        <w:rPr>
          <w:b/>
          <w:bCs/>
        </w:rPr>
        <w:t xml:space="preserve">up to </w:t>
      </w:r>
      <w:r w:rsidRPr="00F32A1A">
        <w:rPr>
          <w:b/>
          <w:bCs/>
        </w:rPr>
        <w:t>512 IAB-DU cells</w:t>
      </w:r>
      <w:r>
        <w:rPr>
          <w:b/>
          <w:bCs/>
        </w:rPr>
        <w:t xml:space="preserve"> by using the legacy payload size of DCI format 2_5</w:t>
      </w:r>
      <w:r w:rsidRPr="00F32A1A">
        <w:rPr>
          <w:b/>
          <w:bCs/>
        </w:rPr>
        <w:t>.</w:t>
      </w:r>
    </w:p>
    <w:p w14:paraId="48DAD3AE" w14:textId="77777777" w:rsidR="00FE013A" w:rsidRPr="00F32A1A" w:rsidRDefault="00FE013A" w:rsidP="00FE013A">
      <w:pPr>
        <w:pStyle w:val="maintext"/>
        <w:ind w:left="440" w:hangingChars="200" w:hanging="440"/>
        <w:rPr>
          <w:b/>
          <w:bCs/>
        </w:rPr>
      </w:pPr>
      <w:r w:rsidRPr="00F32A1A">
        <w:rPr>
          <w:rFonts w:hint="eastAsia"/>
          <w:b/>
          <w:bCs/>
        </w:rPr>
        <w:t>O</w:t>
      </w:r>
      <w:r w:rsidRPr="00F32A1A">
        <w:rPr>
          <w:b/>
          <w:bCs/>
        </w:rPr>
        <w:t xml:space="preserve">bservation </w:t>
      </w:r>
      <w:r>
        <w:rPr>
          <w:b/>
          <w:bCs/>
        </w:rPr>
        <w:t>2</w:t>
      </w:r>
      <w:r w:rsidRPr="00F32A1A">
        <w:rPr>
          <w:b/>
          <w:bCs/>
        </w:rPr>
        <w:t xml:space="preserve">. </w:t>
      </w:r>
      <w:r>
        <w:rPr>
          <w:b/>
          <w:bCs/>
        </w:rPr>
        <w:t xml:space="preserve">For time-domain soft resources, potential issues due to multiple DCI format 2_5 indications can be minimized by proper configurations, e.g., on </w:t>
      </w:r>
      <w:proofErr w:type="spellStart"/>
      <w:r w:rsidRPr="004C5728">
        <w:rPr>
          <w:b/>
          <w:bCs/>
          <w:i/>
          <w:iCs/>
        </w:rPr>
        <w:t>positionInDCI</w:t>
      </w:r>
      <w:proofErr w:type="spellEnd"/>
      <w:r w:rsidRPr="004C5728">
        <w:rPr>
          <w:b/>
          <w:bCs/>
          <w:i/>
          <w:iCs/>
        </w:rPr>
        <w:t>-AI</w:t>
      </w:r>
      <w:r>
        <w:rPr>
          <w:b/>
          <w:bCs/>
        </w:rPr>
        <w:t xml:space="preserve">, </w:t>
      </w:r>
      <w:proofErr w:type="spellStart"/>
      <w:r w:rsidRPr="004C5728">
        <w:rPr>
          <w:b/>
          <w:bCs/>
          <w:i/>
          <w:iCs/>
        </w:rPr>
        <w:t>resourceAvailability</w:t>
      </w:r>
      <w:proofErr w:type="spellEnd"/>
      <w:r>
        <w:rPr>
          <w:b/>
          <w:bCs/>
        </w:rPr>
        <w:t xml:space="preserve">, or </w:t>
      </w:r>
      <w:proofErr w:type="spellStart"/>
      <w:r w:rsidRPr="004C5728">
        <w:rPr>
          <w:b/>
          <w:bCs/>
          <w:i/>
          <w:iCs/>
        </w:rPr>
        <w:t>iab</w:t>
      </w:r>
      <w:proofErr w:type="spellEnd"/>
      <w:r w:rsidRPr="004C5728">
        <w:rPr>
          <w:b/>
          <w:bCs/>
          <w:i/>
          <w:iCs/>
        </w:rPr>
        <w:t>-DU-</w:t>
      </w:r>
      <w:proofErr w:type="spellStart"/>
      <w:r w:rsidRPr="004C5728">
        <w:rPr>
          <w:b/>
          <w:bCs/>
          <w:i/>
          <w:iCs/>
        </w:rPr>
        <w:t>CellIdentity</w:t>
      </w:r>
      <w:proofErr w:type="spellEnd"/>
      <w:r>
        <w:rPr>
          <w:b/>
          <w:bCs/>
        </w:rPr>
        <w:t xml:space="preserve"> etc</w:t>
      </w:r>
      <w:r w:rsidRPr="00F32A1A">
        <w:rPr>
          <w:b/>
          <w:bCs/>
        </w:rPr>
        <w:t>.</w:t>
      </w:r>
    </w:p>
    <w:p w14:paraId="6078296C" w14:textId="3A1E66E3" w:rsidR="00BB258A" w:rsidRPr="00FE013A" w:rsidRDefault="00FE013A" w:rsidP="00FE013A">
      <w:pPr>
        <w:pStyle w:val="maintext"/>
        <w:ind w:left="440" w:hangingChars="200" w:hanging="440"/>
        <w:rPr>
          <w:b/>
          <w:bCs/>
        </w:rPr>
      </w:pPr>
      <w:r w:rsidRPr="00F32A1A">
        <w:rPr>
          <w:rFonts w:hint="eastAsia"/>
          <w:b/>
          <w:bCs/>
        </w:rPr>
        <w:t>O</w:t>
      </w:r>
      <w:r w:rsidRPr="00F32A1A">
        <w:rPr>
          <w:b/>
          <w:bCs/>
        </w:rPr>
        <w:t xml:space="preserve">bservation </w:t>
      </w:r>
      <w:r>
        <w:rPr>
          <w:b/>
          <w:bCs/>
        </w:rPr>
        <w:t>3</w:t>
      </w:r>
      <w:r w:rsidRPr="00F32A1A">
        <w:rPr>
          <w:b/>
          <w:bCs/>
        </w:rPr>
        <w:t xml:space="preserve">. </w:t>
      </w:r>
      <w:r>
        <w:rPr>
          <w:b/>
          <w:bCs/>
        </w:rPr>
        <w:t xml:space="preserve">For frequency-domain soft resources, potential issues due to multiple DCI format 2_5 indications can be minimized by proper configurations, e.g., on </w:t>
      </w:r>
      <w:proofErr w:type="spellStart"/>
      <w:r w:rsidRPr="004C5728">
        <w:rPr>
          <w:b/>
          <w:bCs/>
          <w:i/>
          <w:iCs/>
        </w:rPr>
        <w:t>positionInDCI</w:t>
      </w:r>
      <w:proofErr w:type="spellEnd"/>
      <w:r w:rsidRPr="004C5728">
        <w:rPr>
          <w:b/>
          <w:bCs/>
          <w:i/>
          <w:iCs/>
        </w:rPr>
        <w:t>-AI</w:t>
      </w:r>
      <w:r>
        <w:rPr>
          <w:b/>
          <w:bCs/>
        </w:rPr>
        <w:t xml:space="preserve">, </w:t>
      </w:r>
      <w:r w:rsidRPr="004C5728">
        <w:rPr>
          <w:b/>
          <w:bCs/>
          <w:i/>
          <w:iCs/>
        </w:rPr>
        <w:t>resourceAvailability</w:t>
      </w:r>
      <w:r>
        <w:rPr>
          <w:b/>
          <w:bCs/>
          <w:i/>
          <w:iCs/>
        </w:rPr>
        <w:t>-Rel17</w:t>
      </w:r>
      <w:r>
        <w:rPr>
          <w:b/>
          <w:bCs/>
        </w:rPr>
        <w:t xml:space="preserve">, or </w:t>
      </w:r>
      <w:proofErr w:type="spellStart"/>
      <w:r w:rsidRPr="004C5728">
        <w:rPr>
          <w:b/>
          <w:bCs/>
          <w:i/>
          <w:iCs/>
        </w:rPr>
        <w:t>iab</w:t>
      </w:r>
      <w:proofErr w:type="spellEnd"/>
      <w:r w:rsidRPr="004C5728">
        <w:rPr>
          <w:b/>
          <w:bCs/>
          <w:i/>
          <w:iCs/>
        </w:rPr>
        <w:t>-DU-</w:t>
      </w:r>
      <w:proofErr w:type="spellStart"/>
      <w:r w:rsidRPr="004C5728">
        <w:rPr>
          <w:b/>
          <w:bCs/>
          <w:i/>
          <w:iCs/>
        </w:rPr>
        <w:t>CellIdentity</w:t>
      </w:r>
      <w:proofErr w:type="spellEnd"/>
      <w:r>
        <w:rPr>
          <w:b/>
          <w:bCs/>
        </w:rPr>
        <w:t xml:space="preserve"> etc</w:t>
      </w:r>
      <w:r w:rsidRPr="00F32A1A">
        <w:rPr>
          <w:b/>
          <w:bCs/>
        </w:rPr>
        <w:t>.</w:t>
      </w:r>
    </w:p>
    <w:p w14:paraId="2C9C124D" w14:textId="77777777" w:rsidR="00FE013A" w:rsidRDefault="00FE013A" w:rsidP="00FE013A">
      <w:pPr>
        <w:pStyle w:val="maintext"/>
        <w:ind w:left="440" w:hangingChars="200" w:hanging="440"/>
        <w:rPr>
          <w:b/>
          <w:bCs/>
        </w:rPr>
      </w:pPr>
      <w:r w:rsidRPr="00F32A1A">
        <w:rPr>
          <w:rFonts w:hint="eastAsia"/>
          <w:b/>
          <w:bCs/>
        </w:rPr>
        <w:t>O</w:t>
      </w:r>
      <w:r w:rsidRPr="00F32A1A">
        <w:rPr>
          <w:b/>
          <w:bCs/>
        </w:rPr>
        <w:t xml:space="preserve">bservation </w:t>
      </w:r>
      <w:r>
        <w:rPr>
          <w:b/>
          <w:bCs/>
        </w:rPr>
        <w:t>4</w:t>
      </w:r>
      <w:r w:rsidRPr="00F32A1A">
        <w:rPr>
          <w:b/>
          <w:bCs/>
        </w:rPr>
        <w:t xml:space="preserve">. </w:t>
      </w:r>
      <w:r w:rsidRPr="00FB544F">
        <w:rPr>
          <w:b/>
          <w:bCs/>
        </w:rPr>
        <w:t xml:space="preserve">TDM fallback operation </w:t>
      </w:r>
      <w:r>
        <w:rPr>
          <w:b/>
          <w:bCs/>
        </w:rPr>
        <w:t>is possible on some symbols</w:t>
      </w:r>
      <w:r w:rsidRPr="00FB544F">
        <w:rPr>
          <w:b/>
          <w:bCs/>
        </w:rPr>
        <w:t xml:space="preserve"> only if</w:t>
      </w:r>
      <w:r>
        <w:rPr>
          <w:b/>
          <w:bCs/>
        </w:rPr>
        <w:t xml:space="preserve"> the following two conditions are met in the symbols:</w:t>
      </w:r>
    </w:p>
    <w:p w14:paraId="7A76E2B8" w14:textId="77777777" w:rsidR="00FE013A" w:rsidRDefault="00FE013A" w:rsidP="00FE013A">
      <w:pPr>
        <w:pStyle w:val="maintext"/>
        <w:numPr>
          <w:ilvl w:val="0"/>
          <w:numId w:val="46"/>
        </w:numPr>
        <w:ind w:firstLineChars="0"/>
        <w:rPr>
          <w:b/>
          <w:bCs/>
        </w:rPr>
      </w:pPr>
      <w:r>
        <w:rPr>
          <w:b/>
          <w:bCs/>
        </w:rPr>
        <w:t xml:space="preserve">Condition #1: </w:t>
      </w:r>
      <w:r>
        <w:rPr>
          <w:rFonts w:hint="eastAsia"/>
          <w:b/>
          <w:bCs/>
        </w:rPr>
        <w:t>T</w:t>
      </w:r>
      <w:r>
        <w:rPr>
          <w:b/>
          <w:bCs/>
        </w:rPr>
        <w:t>he symbols are configured as TDM soft and not indicated as available.</w:t>
      </w:r>
    </w:p>
    <w:p w14:paraId="09BA4422" w14:textId="62AE614D" w:rsidR="00C554A9" w:rsidRPr="00FE013A" w:rsidRDefault="00FE013A" w:rsidP="00FE013A">
      <w:pPr>
        <w:pStyle w:val="maintext"/>
        <w:numPr>
          <w:ilvl w:val="0"/>
          <w:numId w:val="46"/>
        </w:numPr>
        <w:ind w:firstLineChars="0"/>
        <w:rPr>
          <w:b/>
          <w:bCs/>
        </w:rPr>
      </w:pPr>
      <w:r>
        <w:rPr>
          <w:b/>
          <w:bCs/>
        </w:rPr>
        <w:t>Condition #2: T</w:t>
      </w:r>
      <w:r w:rsidRPr="00FB544F">
        <w:rPr>
          <w:b/>
          <w:bCs/>
        </w:rPr>
        <w:t xml:space="preserve">here is no UL grant (or DL grant) for the IAB-MT on </w:t>
      </w:r>
      <w:r>
        <w:rPr>
          <w:b/>
          <w:bCs/>
        </w:rPr>
        <w:t>the</w:t>
      </w:r>
      <w:r w:rsidRPr="00FB544F">
        <w:rPr>
          <w:b/>
          <w:bCs/>
        </w:rPr>
        <w:t xml:space="preserve"> symbols</w:t>
      </w:r>
      <w:r>
        <w:rPr>
          <w:b/>
          <w:bCs/>
        </w:rPr>
        <w:t>.</w:t>
      </w:r>
    </w:p>
    <w:p w14:paraId="0C8ECAC0" w14:textId="56D7B6C4" w:rsidR="00FE013A" w:rsidRPr="00FE013A" w:rsidRDefault="00FE013A" w:rsidP="00FE013A">
      <w:pPr>
        <w:pStyle w:val="maintext"/>
        <w:ind w:left="440" w:hangingChars="200" w:hanging="440"/>
        <w:rPr>
          <w:b/>
          <w:bCs/>
        </w:rPr>
      </w:pPr>
      <w:r w:rsidRPr="00F32A1A">
        <w:rPr>
          <w:rFonts w:hint="eastAsia"/>
          <w:b/>
          <w:bCs/>
        </w:rPr>
        <w:t>O</w:t>
      </w:r>
      <w:r w:rsidRPr="00F32A1A">
        <w:rPr>
          <w:b/>
          <w:bCs/>
        </w:rPr>
        <w:t xml:space="preserve">bservation </w:t>
      </w:r>
      <w:r>
        <w:rPr>
          <w:b/>
          <w:bCs/>
        </w:rPr>
        <w:t>5</w:t>
      </w:r>
      <w:r w:rsidRPr="00F32A1A">
        <w:rPr>
          <w:b/>
          <w:bCs/>
        </w:rPr>
        <w:t xml:space="preserve">. </w:t>
      </w:r>
      <w:r>
        <w:rPr>
          <w:b/>
          <w:bCs/>
        </w:rPr>
        <w:t>The a</w:t>
      </w:r>
      <w:r w:rsidRPr="00827A2E">
        <w:rPr>
          <w:b/>
          <w:bCs/>
        </w:rPr>
        <w:t xml:space="preserve">greed IAB-MT </w:t>
      </w:r>
      <w:proofErr w:type="spellStart"/>
      <w:r w:rsidRPr="00827A2E">
        <w:rPr>
          <w:b/>
          <w:bCs/>
        </w:rPr>
        <w:t>behavior</w:t>
      </w:r>
      <w:proofErr w:type="spellEnd"/>
      <w:r w:rsidRPr="00827A2E">
        <w:rPr>
          <w:b/>
          <w:bCs/>
        </w:rPr>
        <w:t xml:space="preserve"> for CSI feedback with the provided DL TX power adjustment</w:t>
      </w:r>
      <w:r>
        <w:rPr>
          <w:b/>
          <w:bCs/>
        </w:rPr>
        <w:t xml:space="preserve"> is not captured in the specifications.</w:t>
      </w:r>
    </w:p>
    <w:p w14:paraId="565BB2A8" w14:textId="77777777" w:rsidR="00FE013A" w:rsidRDefault="00FE013A" w:rsidP="00FE013A">
      <w:pPr>
        <w:pStyle w:val="maintext"/>
        <w:ind w:left="440" w:hangingChars="200" w:hanging="440"/>
        <w:rPr>
          <w:b/>
          <w:bCs/>
        </w:rPr>
      </w:pPr>
      <w:r w:rsidRPr="00F32A1A">
        <w:rPr>
          <w:rFonts w:hint="eastAsia"/>
          <w:b/>
          <w:bCs/>
        </w:rPr>
        <w:t>O</w:t>
      </w:r>
      <w:r w:rsidRPr="00F32A1A">
        <w:rPr>
          <w:b/>
          <w:bCs/>
        </w:rPr>
        <w:t xml:space="preserve">bservation </w:t>
      </w:r>
      <w:r>
        <w:rPr>
          <w:b/>
          <w:bCs/>
        </w:rPr>
        <w:t>6</w:t>
      </w:r>
      <w:r w:rsidRPr="00F32A1A">
        <w:rPr>
          <w:b/>
          <w:bCs/>
        </w:rPr>
        <w:t xml:space="preserve">. </w:t>
      </w:r>
      <w:r>
        <w:rPr>
          <w:b/>
          <w:bCs/>
        </w:rPr>
        <w:t>T</w:t>
      </w:r>
      <w:r w:rsidRPr="00827A2E">
        <w:rPr>
          <w:b/>
          <w:bCs/>
        </w:rPr>
        <w:t>o support accurate CSI feedback for non-TDM multiplexing mode, it should be clarified that IAB-MT should not consider the frequency resources, which are “configured as FDM H” or “configured as FDM S and indicated as available” for the IAB-DU, if the IAB node operates FDM multiplexing mode in the CSI reference resource.</w:t>
      </w:r>
    </w:p>
    <w:p w14:paraId="7AC53C54" w14:textId="58756490" w:rsidR="00C554A9" w:rsidRDefault="00C554A9" w:rsidP="00FE013A">
      <w:pPr>
        <w:pStyle w:val="maintext"/>
        <w:ind w:firstLineChars="0" w:firstLine="0"/>
      </w:pPr>
    </w:p>
    <w:p w14:paraId="0D59B193" w14:textId="2C8B5758" w:rsidR="00FE013A" w:rsidRPr="00FE013A" w:rsidRDefault="00FE013A" w:rsidP="00FE013A">
      <w:pPr>
        <w:pStyle w:val="maintext"/>
        <w:ind w:left="440" w:hangingChars="200" w:hanging="440"/>
        <w:rPr>
          <w:b/>
          <w:bCs/>
        </w:rPr>
      </w:pPr>
      <w:r>
        <w:rPr>
          <w:b/>
          <w:bCs/>
        </w:rPr>
        <w:t>Proposal</w:t>
      </w:r>
      <w:r w:rsidRPr="00F32A1A">
        <w:rPr>
          <w:b/>
          <w:bCs/>
        </w:rPr>
        <w:t xml:space="preserve"> 1. </w:t>
      </w:r>
      <w:r>
        <w:rPr>
          <w:b/>
          <w:bCs/>
        </w:rPr>
        <w:t xml:space="preserve">RAN1 to </w:t>
      </w:r>
      <w:r w:rsidRPr="00392702">
        <w:rPr>
          <w:b/>
          <w:bCs/>
        </w:rPr>
        <w:t>extend the maximum payload size of DCI format 2_5</w:t>
      </w:r>
      <w:r>
        <w:rPr>
          <w:b/>
          <w:bCs/>
        </w:rPr>
        <w:t>, only if a clear use case requiring more than 14 virtual cell groups can be clarified</w:t>
      </w:r>
      <w:r w:rsidRPr="00F32A1A">
        <w:rPr>
          <w:b/>
          <w:bCs/>
        </w:rPr>
        <w:t>.</w:t>
      </w:r>
    </w:p>
    <w:p w14:paraId="2A9FD975" w14:textId="78A29226" w:rsidR="00FE013A" w:rsidRPr="00FE013A" w:rsidRDefault="00FE013A" w:rsidP="00FE013A">
      <w:pPr>
        <w:pStyle w:val="maintext"/>
        <w:ind w:left="440" w:hangingChars="200" w:hanging="440"/>
        <w:rPr>
          <w:b/>
          <w:bCs/>
        </w:rPr>
      </w:pPr>
      <w:r>
        <w:rPr>
          <w:b/>
          <w:bCs/>
        </w:rPr>
        <w:t>Proposal</w:t>
      </w:r>
      <w:r w:rsidRPr="00F32A1A">
        <w:rPr>
          <w:b/>
          <w:bCs/>
        </w:rPr>
        <w:t xml:space="preserve"> </w:t>
      </w:r>
      <w:r>
        <w:rPr>
          <w:b/>
          <w:bCs/>
        </w:rPr>
        <w:t>2</w:t>
      </w:r>
      <w:r w:rsidRPr="00F32A1A">
        <w:rPr>
          <w:b/>
          <w:bCs/>
        </w:rPr>
        <w:t xml:space="preserve">. </w:t>
      </w:r>
      <w:r>
        <w:rPr>
          <w:b/>
          <w:bCs/>
        </w:rPr>
        <w:t>RAN1 to clarify</w:t>
      </w:r>
      <w:r w:rsidRPr="00392702">
        <w:rPr>
          <w:b/>
          <w:bCs/>
        </w:rPr>
        <w:t xml:space="preserve"> </w:t>
      </w:r>
      <w:r>
        <w:rPr>
          <w:b/>
          <w:bCs/>
        </w:rPr>
        <w:t xml:space="preserve">that </w:t>
      </w:r>
      <w:r w:rsidRPr="00392702">
        <w:rPr>
          <w:b/>
          <w:bCs/>
        </w:rPr>
        <w:t xml:space="preserve">the </w:t>
      </w:r>
      <w:r>
        <w:rPr>
          <w:b/>
          <w:bCs/>
        </w:rPr>
        <w:t>extended</w:t>
      </w:r>
      <w:r w:rsidRPr="00392702">
        <w:rPr>
          <w:b/>
          <w:bCs/>
        </w:rPr>
        <w:t xml:space="preserve"> payload size of DCI format 2_5</w:t>
      </w:r>
      <w:r>
        <w:rPr>
          <w:b/>
          <w:bCs/>
        </w:rPr>
        <w:t>, if agreed, is IAB-MT optional feature</w:t>
      </w:r>
      <w:r w:rsidRPr="00F32A1A">
        <w:rPr>
          <w:b/>
          <w:bCs/>
        </w:rPr>
        <w:t>.</w:t>
      </w:r>
    </w:p>
    <w:p w14:paraId="553E6C7D" w14:textId="0FCDAB14" w:rsidR="00FE013A" w:rsidRPr="00FE013A" w:rsidRDefault="00FE013A" w:rsidP="00FE013A">
      <w:pPr>
        <w:pStyle w:val="maintext"/>
        <w:ind w:left="440" w:hangingChars="200" w:hanging="440"/>
        <w:rPr>
          <w:b/>
          <w:bCs/>
        </w:rPr>
      </w:pPr>
      <w:r>
        <w:rPr>
          <w:b/>
          <w:bCs/>
        </w:rPr>
        <w:t>Proposal</w:t>
      </w:r>
      <w:r w:rsidRPr="00F32A1A">
        <w:rPr>
          <w:b/>
          <w:bCs/>
        </w:rPr>
        <w:t xml:space="preserve"> </w:t>
      </w:r>
      <w:r>
        <w:rPr>
          <w:b/>
          <w:bCs/>
        </w:rPr>
        <w:t>3</w:t>
      </w:r>
      <w:r w:rsidRPr="00F32A1A">
        <w:rPr>
          <w:b/>
          <w:bCs/>
        </w:rPr>
        <w:t xml:space="preserve">. </w:t>
      </w:r>
      <w:r>
        <w:rPr>
          <w:b/>
          <w:bCs/>
        </w:rPr>
        <w:t>RAN1 to clarify</w:t>
      </w:r>
      <w:r w:rsidRPr="00392702">
        <w:rPr>
          <w:b/>
          <w:bCs/>
        </w:rPr>
        <w:t xml:space="preserve"> </w:t>
      </w:r>
      <w:r>
        <w:rPr>
          <w:b/>
          <w:bCs/>
        </w:rPr>
        <w:t xml:space="preserve">that with proper configurations there are no </w:t>
      </w:r>
      <w:r w:rsidRPr="00F31AA2">
        <w:rPr>
          <w:b/>
          <w:bCs/>
        </w:rPr>
        <w:t xml:space="preserve">potential issues </w:t>
      </w:r>
      <w:r>
        <w:rPr>
          <w:b/>
          <w:bCs/>
        </w:rPr>
        <w:t>from</w:t>
      </w:r>
      <w:r w:rsidRPr="00F31AA2">
        <w:rPr>
          <w:b/>
          <w:bCs/>
        </w:rPr>
        <w:t xml:space="preserve"> multiple DCI Format 2_5 indications with overlapping durations</w:t>
      </w:r>
      <w:r w:rsidRPr="00F32A1A">
        <w:rPr>
          <w:b/>
          <w:bCs/>
        </w:rPr>
        <w:t>.</w:t>
      </w:r>
    </w:p>
    <w:p w14:paraId="553D20EF" w14:textId="6028C7B3" w:rsidR="003562F5" w:rsidRPr="00FE013A" w:rsidRDefault="00FE013A" w:rsidP="00FE013A">
      <w:pPr>
        <w:pStyle w:val="maintext"/>
        <w:ind w:left="440" w:hangingChars="200" w:hanging="440"/>
        <w:rPr>
          <w:b/>
          <w:bCs/>
        </w:rPr>
      </w:pPr>
      <w:r>
        <w:rPr>
          <w:b/>
          <w:bCs/>
        </w:rPr>
        <w:t>Proposal</w:t>
      </w:r>
      <w:r w:rsidRPr="00F32A1A">
        <w:rPr>
          <w:b/>
          <w:bCs/>
        </w:rPr>
        <w:t xml:space="preserve"> </w:t>
      </w:r>
      <w:r>
        <w:rPr>
          <w:b/>
          <w:bCs/>
        </w:rPr>
        <w:t>4</w:t>
      </w:r>
      <w:r w:rsidRPr="00F32A1A">
        <w:rPr>
          <w:b/>
          <w:bCs/>
        </w:rPr>
        <w:t xml:space="preserve">. </w:t>
      </w:r>
      <w:r>
        <w:rPr>
          <w:b/>
          <w:bCs/>
        </w:rPr>
        <w:t xml:space="preserve">No need to support </w:t>
      </w:r>
      <w:r w:rsidRPr="00BA6871">
        <w:rPr>
          <w:b/>
          <w:bCs/>
        </w:rPr>
        <w:t>conflict resolution between</w:t>
      </w:r>
      <w:r>
        <w:rPr>
          <w:b/>
          <w:bCs/>
        </w:rPr>
        <w:t xml:space="preserve"> Rel-16 and Rel-17 HSNA configurations.</w:t>
      </w:r>
    </w:p>
    <w:p w14:paraId="33F21AC7" w14:textId="1B40441C" w:rsidR="00FE013A" w:rsidRPr="007D1C44" w:rsidRDefault="00FE013A" w:rsidP="00FE013A">
      <w:pPr>
        <w:pStyle w:val="maintext"/>
        <w:ind w:left="440" w:hangingChars="200" w:hanging="440"/>
        <w:rPr>
          <w:b/>
          <w:bCs/>
        </w:rPr>
      </w:pPr>
      <w:r>
        <w:rPr>
          <w:b/>
          <w:bCs/>
        </w:rPr>
        <w:t>Proposal</w:t>
      </w:r>
      <w:r w:rsidRPr="00F32A1A">
        <w:rPr>
          <w:b/>
          <w:bCs/>
        </w:rPr>
        <w:t xml:space="preserve"> </w:t>
      </w:r>
      <w:r>
        <w:rPr>
          <w:b/>
          <w:bCs/>
        </w:rPr>
        <w:t>5</w:t>
      </w:r>
      <w:r w:rsidRPr="00F32A1A">
        <w:rPr>
          <w:b/>
          <w:bCs/>
        </w:rPr>
        <w:t xml:space="preserve">. </w:t>
      </w:r>
      <w:r>
        <w:rPr>
          <w:b/>
          <w:bCs/>
        </w:rPr>
        <w:t xml:space="preserve">Adopt </w:t>
      </w:r>
      <w:r w:rsidRPr="007D1C44">
        <w:rPr>
          <w:b/>
          <w:bCs/>
        </w:rPr>
        <w:t xml:space="preserve">the </w:t>
      </w:r>
      <w:r>
        <w:rPr>
          <w:b/>
          <w:bCs/>
        </w:rPr>
        <w:t xml:space="preserve">following </w:t>
      </w:r>
      <w:r w:rsidRPr="007D1C44">
        <w:rPr>
          <w:b/>
          <w:bCs/>
        </w:rPr>
        <w:t>TP</w:t>
      </w:r>
      <w:r>
        <w:rPr>
          <w:b/>
          <w:bCs/>
        </w:rPr>
        <w:t>:</w:t>
      </w:r>
    </w:p>
    <w:tbl>
      <w:tblPr>
        <w:tblStyle w:val="a6"/>
        <w:tblW w:w="9736" w:type="dxa"/>
        <w:tblLook w:val="04A0" w:firstRow="1" w:lastRow="0" w:firstColumn="1" w:lastColumn="0" w:noHBand="0" w:noVBand="1"/>
      </w:tblPr>
      <w:tblGrid>
        <w:gridCol w:w="9736"/>
      </w:tblGrid>
      <w:tr w:rsidR="00FE013A" w14:paraId="2E8EDF6F" w14:textId="77777777" w:rsidTr="00D815FB">
        <w:tc>
          <w:tcPr>
            <w:tcW w:w="9736" w:type="dxa"/>
          </w:tcPr>
          <w:p w14:paraId="33349EA3" w14:textId="77777777" w:rsidR="00FE013A" w:rsidRDefault="00FE013A" w:rsidP="00D815FB">
            <w:pPr>
              <w:pStyle w:val="4"/>
              <w:outlineLvl w:val="3"/>
            </w:pPr>
            <w:r w:rsidRPr="00507BB2">
              <w:lastRenderedPageBreak/>
              <w:t>CSI reference resource definition</w:t>
            </w:r>
          </w:p>
          <w:p w14:paraId="04B69E99" w14:textId="77777777" w:rsidR="00FE013A" w:rsidRDefault="00FE013A" w:rsidP="00D815FB">
            <w:pPr>
              <w:widowControl/>
              <w:wordWrap/>
              <w:autoSpaceDE/>
              <w:autoSpaceDN/>
              <w:spacing w:afterLines="0" w:after="180"/>
              <w:jc w:val="left"/>
              <w:rPr>
                <w:rFonts w:eastAsia="SimSun"/>
                <w:color w:val="000000"/>
                <w:sz w:val="20"/>
                <w:szCs w:val="20"/>
                <w:lang w:eastAsia="en-US"/>
              </w:rPr>
            </w:pPr>
            <w:r w:rsidRPr="00E416FE">
              <w:rPr>
                <w:rFonts w:eastAsia="SimSun"/>
                <w:color w:val="000000"/>
                <w:sz w:val="20"/>
                <w:szCs w:val="20"/>
                <w:lang w:eastAsia="en-US"/>
              </w:rPr>
              <w:t>*** Unchanged parts are omitted ***</w:t>
            </w:r>
          </w:p>
          <w:p w14:paraId="6CEEFCB7" w14:textId="77777777" w:rsidR="00FE013A" w:rsidRPr="008470B3" w:rsidRDefault="00FE013A" w:rsidP="00D815FB">
            <w:pPr>
              <w:widowControl/>
              <w:wordWrap/>
              <w:autoSpaceDE/>
              <w:autoSpaceDN/>
              <w:spacing w:afterLines="0" w:after="180"/>
              <w:jc w:val="left"/>
              <w:rPr>
                <w:rFonts w:eastAsia="SimSun"/>
                <w:color w:val="000000"/>
                <w:sz w:val="20"/>
                <w:szCs w:val="20"/>
                <w:lang w:eastAsia="en-US"/>
              </w:rPr>
            </w:pPr>
            <w:r w:rsidRPr="008470B3">
              <w:rPr>
                <w:rFonts w:eastAsia="SimSun"/>
                <w:color w:val="000000"/>
                <w:sz w:val="20"/>
                <w:szCs w:val="20"/>
                <w:lang w:eastAsia="en-US"/>
              </w:rPr>
              <w:t>If configured to report CQI index, in the CSI reference resource, the UE shall assume the following for the purpose of deriving the CQI index</w:t>
            </w:r>
            <w:r w:rsidRPr="008470B3">
              <w:rPr>
                <w:rFonts w:eastAsia="SimSun"/>
                <w:color w:val="000000"/>
                <w:sz w:val="20"/>
                <w:szCs w:val="20"/>
                <w:lang w:val="en-GB" w:eastAsia="en-US"/>
              </w:rPr>
              <w:t>, and if also configured, for deriving PMI and RI</w:t>
            </w:r>
            <w:r w:rsidRPr="008470B3">
              <w:rPr>
                <w:rFonts w:eastAsia="SimSun"/>
                <w:color w:val="000000"/>
                <w:sz w:val="20"/>
                <w:szCs w:val="20"/>
                <w:lang w:eastAsia="en-US"/>
              </w:rPr>
              <w:t>:</w:t>
            </w:r>
          </w:p>
          <w:p w14:paraId="2761EDF8" w14:textId="77777777" w:rsidR="00FE013A" w:rsidRPr="008470B3"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first 2 OFDM symbols are occupied by control signaling.</w:t>
            </w:r>
          </w:p>
          <w:p w14:paraId="72F315BD" w14:textId="77777777" w:rsidR="00FE013A" w:rsidRPr="008470B3"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number of PDSCH and DM-RS symbols is equal to 12.</w:t>
            </w:r>
          </w:p>
          <w:p w14:paraId="7295DAE9" w14:textId="77777777" w:rsidR="00FE013A" w:rsidRPr="008470B3"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same bandwidth part subcarrier spacing configured as for the PDSCH reception</w:t>
            </w:r>
          </w:p>
          <w:p w14:paraId="79FC022B" w14:textId="77777777" w:rsidR="00FE013A"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bandwidth as configured for the corresponding CQI report.</w:t>
            </w:r>
          </w:p>
          <w:p w14:paraId="53EC309E" w14:textId="59D62CEC" w:rsidR="00FE013A" w:rsidRPr="008470B3" w:rsidRDefault="00FE013A" w:rsidP="00D815FB">
            <w:pPr>
              <w:widowControl/>
              <w:wordWrap/>
              <w:autoSpaceDE/>
              <w:autoSpaceDN/>
              <w:spacing w:afterLines="0" w:after="180"/>
              <w:ind w:leftChars="329" w:left="1008" w:hanging="284"/>
              <w:jc w:val="left"/>
              <w:rPr>
                <w:rFonts w:eastAsia="SimSun"/>
                <w:color w:val="FF0000"/>
                <w:sz w:val="20"/>
                <w:szCs w:val="20"/>
                <w:lang w:eastAsia="en-US"/>
              </w:rPr>
            </w:pPr>
            <w:r w:rsidRPr="008470B3">
              <w:rPr>
                <w:rFonts w:eastAsia="SimSun"/>
                <w:color w:val="FF0000"/>
                <w:sz w:val="20"/>
                <w:szCs w:val="20"/>
                <w:lang w:eastAsia="en-US"/>
              </w:rPr>
              <w:t>-</w:t>
            </w:r>
            <w:r w:rsidRPr="008470B3">
              <w:rPr>
                <w:rFonts w:eastAsia="SimSun"/>
                <w:color w:val="FF0000"/>
                <w:sz w:val="20"/>
                <w:szCs w:val="20"/>
                <w:lang w:eastAsia="en-US"/>
              </w:rPr>
              <w:tab/>
            </w:r>
            <w:r w:rsidR="007F2D0C" w:rsidRPr="007F2D0C">
              <w:rPr>
                <w:rFonts w:eastAsia="SimSun"/>
                <w:color w:val="FF0000"/>
                <w:sz w:val="20"/>
                <w:szCs w:val="20"/>
                <w:lang w:eastAsia="en-US"/>
              </w:rPr>
              <w:t>When FDM multiplexing mode is applied for the CSI reference resource, the IAB-MT shall account the frequency resources, only the resources are not overlapped with FDM H or FDM S indicated as available of the IAB-DU.</w:t>
            </w:r>
          </w:p>
          <w:p w14:paraId="27120720" w14:textId="77777777" w:rsidR="00FE013A" w:rsidRPr="008470B3"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 xml:space="preserve">The reference resource uses the CP length and subcarrier spacing configured for PDSCH reception </w:t>
            </w:r>
          </w:p>
          <w:p w14:paraId="79A81569" w14:textId="77777777" w:rsidR="00FE013A" w:rsidRPr="008470B3"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No resource elements used by primary or secondary synchronization signals or PBCH.</w:t>
            </w:r>
          </w:p>
          <w:p w14:paraId="404A6597" w14:textId="77777777" w:rsidR="00FE013A" w:rsidRPr="008470B3"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Redundancy Version 0.</w:t>
            </w:r>
          </w:p>
          <w:p w14:paraId="012822DB" w14:textId="77777777" w:rsidR="00FE013A"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ratio of PDSCH EPRE to CSI-RS EPRE is as given in Clause 5.2.2.3.1.</w:t>
            </w:r>
          </w:p>
          <w:p w14:paraId="7BCDEC98" w14:textId="77777777" w:rsidR="00FE013A" w:rsidRPr="008470B3" w:rsidRDefault="00FE013A" w:rsidP="00D815FB">
            <w:pPr>
              <w:widowControl/>
              <w:wordWrap/>
              <w:autoSpaceDE/>
              <w:autoSpaceDN/>
              <w:spacing w:afterLines="0" w:after="180"/>
              <w:ind w:leftChars="329" w:left="1008" w:hanging="284"/>
              <w:jc w:val="left"/>
              <w:rPr>
                <w:rFonts w:eastAsia="SimSun"/>
                <w:color w:val="FF0000"/>
                <w:sz w:val="20"/>
                <w:szCs w:val="20"/>
                <w:lang w:eastAsia="en-US"/>
              </w:rPr>
            </w:pPr>
            <w:r w:rsidRPr="008470B3">
              <w:rPr>
                <w:rFonts w:eastAsia="SimSun"/>
                <w:color w:val="FF0000"/>
                <w:sz w:val="20"/>
                <w:szCs w:val="20"/>
                <w:lang w:eastAsia="en-US"/>
              </w:rPr>
              <w:t>-</w:t>
            </w:r>
            <w:r w:rsidRPr="008470B3">
              <w:rPr>
                <w:rFonts w:eastAsia="SimSun"/>
                <w:color w:val="FF0000"/>
                <w:sz w:val="20"/>
                <w:szCs w:val="20"/>
                <w:lang w:eastAsia="en-US"/>
              </w:rPr>
              <w:tab/>
            </w:r>
            <w:r>
              <w:rPr>
                <w:rFonts w:eastAsia="SimSun"/>
                <w:color w:val="FF0000"/>
                <w:sz w:val="20"/>
                <w:szCs w:val="20"/>
                <w:lang w:eastAsia="en-US"/>
              </w:rPr>
              <w:t>In addition, t</w:t>
            </w:r>
            <w:r w:rsidRPr="007C4B3E">
              <w:rPr>
                <w:rFonts w:eastAsia="SimSun"/>
                <w:color w:val="FF0000"/>
                <w:sz w:val="20"/>
                <w:szCs w:val="20"/>
                <w:lang w:eastAsia="en-US"/>
              </w:rPr>
              <w:t>he IAB-MT shall account for the provided DL TX power adjustment</w:t>
            </w:r>
            <w:r>
              <w:rPr>
                <w:rFonts w:eastAsia="SimSun"/>
                <w:color w:val="FF0000"/>
                <w:sz w:val="20"/>
                <w:szCs w:val="20"/>
                <w:lang w:eastAsia="en-US"/>
              </w:rPr>
              <w:t>, if indicated.</w:t>
            </w:r>
          </w:p>
          <w:p w14:paraId="25FA7689" w14:textId="77777777" w:rsidR="00FE013A" w:rsidRDefault="00FE013A" w:rsidP="00D815FB">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Assume no REs allocated for NZP CSI-RS and ZP CSI-RS.</w:t>
            </w:r>
          </w:p>
          <w:p w14:paraId="14A239C4" w14:textId="77777777" w:rsidR="00FE013A" w:rsidRDefault="00FE013A" w:rsidP="00D815FB">
            <w:pPr>
              <w:pStyle w:val="maintext"/>
              <w:ind w:firstLineChars="0" w:firstLine="0"/>
            </w:pPr>
            <w:r w:rsidRPr="00E416FE">
              <w:t>*** Unchanged parts are omitted ***</w:t>
            </w:r>
          </w:p>
        </w:tc>
      </w:tr>
    </w:tbl>
    <w:p w14:paraId="21E2169D" w14:textId="77777777" w:rsidR="003562F5" w:rsidRPr="00B90473" w:rsidRDefault="003562F5"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3354966C" w:rsidR="00044779" w:rsidRDefault="004E151E" w:rsidP="008E7B34">
      <w:pPr>
        <w:pStyle w:val="a7"/>
        <w:numPr>
          <w:ilvl w:val="0"/>
          <w:numId w:val="2"/>
        </w:numPr>
        <w:spacing w:after="120"/>
        <w:ind w:leftChars="0"/>
      </w:pPr>
      <w:bookmarkStart w:id="11" w:name="_Ref94002833"/>
      <w:bookmarkStart w:id="12" w:name="_Ref95163286"/>
      <w:bookmarkEnd w:id="11"/>
      <w:r>
        <w:rPr>
          <w:rFonts w:hint="eastAsia"/>
        </w:rPr>
        <w:t>T</w:t>
      </w:r>
      <w:r>
        <w:t>S38.213 V17.</w:t>
      </w:r>
      <w:r w:rsidR="00722530">
        <w:t>1</w:t>
      </w:r>
      <w:r>
        <w:t>.0</w:t>
      </w:r>
      <w:bookmarkEnd w:id="12"/>
    </w:p>
    <w:p w14:paraId="4F1B75D7" w14:textId="52049199" w:rsidR="00882FA2" w:rsidRDefault="00882FA2" w:rsidP="008E7B34">
      <w:pPr>
        <w:pStyle w:val="a7"/>
        <w:numPr>
          <w:ilvl w:val="0"/>
          <w:numId w:val="2"/>
        </w:numPr>
        <w:spacing w:after="120"/>
        <w:ind w:leftChars="0"/>
      </w:pPr>
      <w:bookmarkStart w:id="13" w:name="_Ref101344835"/>
      <w:r>
        <w:rPr>
          <w:rFonts w:hint="eastAsia"/>
        </w:rPr>
        <w:t>R</w:t>
      </w:r>
      <w:r>
        <w:t xml:space="preserve">1-2202818, </w:t>
      </w:r>
      <w:r w:rsidRPr="00882FA2">
        <w:t>Feature Lead Summary #3 of 8.10.1</w:t>
      </w:r>
      <w:r>
        <w:t>, AT&amp;T</w:t>
      </w:r>
      <w:bookmarkEnd w:id="13"/>
    </w:p>
    <w:p w14:paraId="14527A1E" w14:textId="42614105" w:rsidR="004E4CB6" w:rsidRDefault="004E4CB6" w:rsidP="008E7B34">
      <w:pPr>
        <w:pStyle w:val="a7"/>
        <w:numPr>
          <w:ilvl w:val="0"/>
          <w:numId w:val="2"/>
        </w:numPr>
        <w:spacing w:after="120"/>
        <w:ind w:leftChars="0"/>
      </w:pPr>
      <w:bookmarkStart w:id="14" w:name="_Ref101356000"/>
      <w:r>
        <w:rPr>
          <w:rFonts w:hint="eastAsia"/>
        </w:rPr>
        <w:t>T</w:t>
      </w:r>
      <w:r>
        <w:t>S38.331 V16.7.0</w:t>
      </w:r>
      <w:bookmarkEnd w:id="14"/>
    </w:p>
    <w:p w14:paraId="28082CC4" w14:textId="2E457ECF" w:rsidR="008470B3" w:rsidRPr="00483929" w:rsidRDefault="008470B3" w:rsidP="008E7B34">
      <w:pPr>
        <w:pStyle w:val="a7"/>
        <w:numPr>
          <w:ilvl w:val="0"/>
          <w:numId w:val="2"/>
        </w:numPr>
        <w:spacing w:after="120"/>
        <w:ind w:leftChars="0"/>
      </w:pPr>
      <w:bookmarkStart w:id="15" w:name="_Ref101529535"/>
      <w:r>
        <w:t>TS38.214 V17.1.0</w:t>
      </w:r>
      <w:bookmarkEnd w:id="15"/>
    </w:p>
    <w:sectPr w:rsidR="008470B3" w:rsidRPr="00483929"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791F8" w14:textId="77777777" w:rsidR="002F6528" w:rsidRDefault="002F6528" w:rsidP="00334902">
      <w:pPr>
        <w:spacing w:after="120"/>
      </w:pPr>
      <w:r>
        <w:separator/>
      </w:r>
    </w:p>
  </w:endnote>
  <w:endnote w:type="continuationSeparator" w:id="0">
    <w:p w14:paraId="1716DC12" w14:textId="77777777" w:rsidR="002F6528" w:rsidRDefault="002F652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89C8" w14:textId="77777777" w:rsidR="002F6528" w:rsidRDefault="002F6528" w:rsidP="00334902">
      <w:pPr>
        <w:spacing w:after="120"/>
      </w:pPr>
      <w:r>
        <w:separator/>
      </w:r>
    </w:p>
  </w:footnote>
  <w:footnote w:type="continuationSeparator" w:id="0">
    <w:p w14:paraId="107BBD4C" w14:textId="77777777" w:rsidR="002F6528" w:rsidRDefault="002F652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71B67"/>
    <w:multiLevelType w:val="hybridMultilevel"/>
    <w:tmpl w:val="0DCA5EEE"/>
    <w:lvl w:ilvl="0" w:tplc="27D0DBDA">
      <w:start w:val="1"/>
      <w:numFmt w:val="bullet"/>
      <w:lvlText w:val="-"/>
      <w:lvlJc w:val="left"/>
      <w:pPr>
        <w:tabs>
          <w:tab w:val="num" w:pos="720"/>
        </w:tabs>
        <w:ind w:left="720" w:hanging="360"/>
      </w:pPr>
      <w:rPr>
        <w:rFonts w:ascii="Times New Roman" w:hAnsi="Times New Roman" w:cs="Times New Roman" w:hint="default"/>
      </w:rPr>
    </w:lvl>
    <w:lvl w:ilvl="1" w:tplc="C63ECDD0">
      <w:start w:val="1"/>
      <w:numFmt w:val="bullet"/>
      <w:lvlText w:val="-"/>
      <w:lvlJc w:val="left"/>
      <w:pPr>
        <w:tabs>
          <w:tab w:val="num" w:pos="1440"/>
        </w:tabs>
        <w:ind w:left="1440" w:hanging="360"/>
      </w:pPr>
      <w:rPr>
        <w:rFonts w:ascii="Times New Roman" w:hAnsi="Times New Roman" w:cs="Times New Roman" w:hint="default"/>
      </w:rPr>
    </w:lvl>
    <w:lvl w:ilvl="2" w:tplc="5AEEEEA6">
      <w:start w:val="1"/>
      <w:numFmt w:val="bullet"/>
      <w:lvlText w:val="-"/>
      <w:lvlJc w:val="left"/>
      <w:pPr>
        <w:tabs>
          <w:tab w:val="num" w:pos="2160"/>
        </w:tabs>
        <w:ind w:left="2160" w:hanging="360"/>
      </w:pPr>
      <w:rPr>
        <w:rFonts w:ascii="Times New Roman" w:hAnsi="Times New Roman" w:cs="Times New Roman" w:hint="default"/>
      </w:rPr>
    </w:lvl>
    <w:lvl w:ilvl="3" w:tplc="149640BE">
      <w:start w:val="1"/>
      <w:numFmt w:val="bullet"/>
      <w:lvlText w:val="-"/>
      <w:lvlJc w:val="left"/>
      <w:pPr>
        <w:tabs>
          <w:tab w:val="num" w:pos="2880"/>
        </w:tabs>
        <w:ind w:left="2880" w:hanging="360"/>
      </w:pPr>
      <w:rPr>
        <w:rFonts w:ascii="Times New Roman" w:hAnsi="Times New Roman" w:cs="Times New Roman" w:hint="default"/>
      </w:rPr>
    </w:lvl>
    <w:lvl w:ilvl="4" w:tplc="11AEC790">
      <w:start w:val="1"/>
      <w:numFmt w:val="bullet"/>
      <w:lvlText w:val="-"/>
      <w:lvlJc w:val="left"/>
      <w:pPr>
        <w:tabs>
          <w:tab w:val="num" w:pos="3600"/>
        </w:tabs>
        <w:ind w:left="3600" w:hanging="360"/>
      </w:pPr>
      <w:rPr>
        <w:rFonts w:ascii="Times New Roman" w:hAnsi="Times New Roman" w:cs="Times New Roman" w:hint="default"/>
      </w:rPr>
    </w:lvl>
    <w:lvl w:ilvl="5" w:tplc="554CCD22">
      <w:start w:val="1"/>
      <w:numFmt w:val="bullet"/>
      <w:lvlText w:val="-"/>
      <w:lvlJc w:val="left"/>
      <w:pPr>
        <w:tabs>
          <w:tab w:val="num" w:pos="4320"/>
        </w:tabs>
        <w:ind w:left="4320" w:hanging="360"/>
      </w:pPr>
      <w:rPr>
        <w:rFonts w:ascii="Times New Roman" w:hAnsi="Times New Roman" w:cs="Times New Roman" w:hint="default"/>
      </w:rPr>
    </w:lvl>
    <w:lvl w:ilvl="6" w:tplc="2136650A">
      <w:start w:val="1"/>
      <w:numFmt w:val="bullet"/>
      <w:lvlText w:val="-"/>
      <w:lvlJc w:val="left"/>
      <w:pPr>
        <w:tabs>
          <w:tab w:val="num" w:pos="5040"/>
        </w:tabs>
        <w:ind w:left="5040" w:hanging="360"/>
      </w:pPr>
      <w:rPr>
        <w:rFonts w:ascii="Times New Roman" w:hAnsi="Times New Roman" w:cs="Times New Roman" w:hint="default"/>
      </w:rPr>
    </w:lvl>
    <w:lvl w:ilvl="7" w:tplc="9B5232BE">
      <w:start w:val="1"/>
      <w:numFmt w:val="bullet"/>
      <w:lvlText w:val="-"/>
      <w:lvlJc w:val="left"/>
      <w:pPr>
        <w:tabs>
          <w:tab w:val="num" w:pos="5760"/>
        </w:tabs>
        <w:ind w:left="5760" w:hanging="360"/>
      </w:pPr>
      <w:rPr>
        <w:rFonts w:ascii="Times New Roman" w:hAnsi="Times New Roman" w:cs="Times New Roman" w:hint="default"/>
      </w:rPr>
    </w:lvl>
    <w:lvl w:ilvl="8" w:tplc="2AFEA14E">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2FC6F2E"/>
    <w:multiLevelType w:val="hybridMultilevel"/>
    <w:tmpl w:val="0B1ED2B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FF5FFB"/>
    <w:multiLevelType w:val="hybridMultilevel"/>
    <w:tmpl w:val="25300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3E4EEC"/>
    <w:multiLevelType w:val="hybridMultilevel"/>
    <w:tmpl w:val="CF4050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2B07B4"/>
    <w:multiLevelType w:val="hybridMultilevel"/>
    <w:tmpl w:val="789A0CA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A5052"/>
    <w:multiLevelType w:val="hybridMultilevel"/>
    <w:tmpl w:val="49103E7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2F5E13"/>
    <w:multiLevelType w:val="hybridMultilevel"/>
    <w:tmpl w:val="7F928CAC"/>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6B19B0"/>
    <w:multiLevelType w:val="hybridMultilevel"/>
    <w:tmpl w:val="83944982"/>
    <w:lvl w:ilvl="0" w:tplc="04090003">
      <w:start w:val="1"/>
      <w:numFmt w:val="bullet"/>
      <w:lvlText w:val="o"/>
      <w:lvlJc w:val="left"/>
      <w:pPr>
        <w:ind w:left="800" w:hanging="400"/>
      </w:pPr>
      <w:rPr>
        <w:rFonts w:ascii="Courier New" w:hAnsi="Courier New" w:cs="Courier New"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5C2E47"/>
    <w:multiLevelType w:val="hybridMultilevel"/>
    <w:tmpl w:val="4B3EF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8AC0002"/>
    <w:multiLevelType w:val="hybridMultilevel"/>
    <w:tmpl w:val="D72672E6"/>
    <w:lvl w:ilvl="0" w:tplc="E472A36C">
      <w:start w:val="14"/>
      <w:numFmt w:val="bullet"/>
      <w:lvlText w:val="-"/>
      <w:lvlJc w:val="left"/>
      <w:pPr>
        <w:ind w:left="720" w:hanging="360"/>
      </w:pPr>
      <w:rPr>
        <w:rFonts w:ascii="Calibri" w:eastAsia="SimSun" w:hAnsi="Calibri"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E774E6"/>
    <w:multiLevelType w:val="hybridMultilevel"/>
    <w:tmpl w:val="CCF8DB1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5A3279"/>
    <w:multiLevelType w:val="hybridMultilevel"/>
    <w:tmpl w:val="22E4E4B4"/>
    <w:lvl w:ilvl="0" w:tplc="4D22A24C">
      <w:start w:val="1"/>
      <w:numFmt w:val="bullet"/>
      <w:lvlText w:val=""/>
      <w:lvlJc w:val="left"/>
      <w:pPr>
        <w:tabs>
          <w:tab w:val="num" w:pos="720"/>
        </w:tabs>
        <w:ind w:left="720" w:hanging="360"/>
      </w:pPr>
      <w:rPr>
        <w:rFonts w:ascii="Symbol" w:hAnsi="Symbol" w:hint="default"/>
      </w:rPr>
    </w:lvl>
    <w:lvl w:ilvl="1" w:tplc="ED8003D2">
      <w:start w:val="1"/>
      <w:numFmt w:val="bullet"/>
      <w:lvlText w:val=""/>
      <w:lvlJc w:val="left"/>
      <w:pPr>
        <w:tabs>
          <w:tab w:val="num" w:pos="1440"/>
        </w:tabs>
        <w:ind w:left="1440" w:hanging="360"/>
      </w:pPr>
      <w:rPr>
        <w:rFonts w:ascii="Symbol" w:hAnsi="Symbol" w:hint="default"/>
      </w:rPr>
    </w:lvl>
    <w:lvl w:ilvl="2" w:tplc="E62E310E">
      <w:start w:val="1"/>
      <w:numFmt w:val="bullet"/>
      <w:lvlText w:val=""/>
      <w:lvlJc w:val="left"/>
      <w:pPr>
        <w:tabs>
          <w:tab w:val="num" w:pos="2160"/>
        </w:tabs>
        <w:ind w:left="2160" w:hanging="360"/>
      </w:pPr>
      <w:rPr>
        <w:rFonts w:ascii="Symbol" w:hAnsi="Symbol" w:hint="default"/>
      </w:rPr>
    </w:lvl>
    <w:lvl w:ilvl="3" w:tplc="460CAA4E">
      <w:start w:val="1"/>
      <w:numFmt w:val="bullet"/>
      <w:lvlText w:val=""/>
      <w:lvlJc w:val="left"/>
      <w:pPr>
        <w:tabs>
          <w:tab w:val="num" w:pos="2880"/>
        </w:tabs>
        <w:ind w:left="2880" w:hanging="360"/>
      </w:pPr>
      <w:rPr>
        <w:rFonts w:ascii="Symbol" w:hAnsi="Symbol" w:hint="default"/>
      </w:rPr>
    </w:lvl>
    <w:lvl w:ilvl="4" w:tplc="DC80A0F2">
      <w:start w:val="1"/>
      <w:numFmt w:val="bullet"/>
      <w:lvlText w:val=""/>
      <w:lvlJc w:val="left"/>
      <w:pPr>
        <w:tabs>
          <w:tab w:val="num" w:pos="3600"/>
        </w:tabs>
        <w:ind w:left="3600" w:hanging="360"/>
      </w:pPr>
      <w:rPr>
        <w:rFonts w:ascii="Symbol" w:hAnsi="Symbol" w:hint="default"/>
      </w:rPr>
    </w:lvl>
    <w:lvl w:ilvl="5" w:tplc="D548E8FC">
      <w:start w:val="1"/>
      <w:numFmt w:val="bullet"/>
      <w:lvlText w:val=""/>
      <w:lvlJc w:val="left"/>
      <w:pPr>
        <w:tabs>
          <w:tab w:val="num" w:pos="4320"/>
        </w:tabs>
        <w:ind w:left="4320" w:hanging="360"/>
      </w:pPr>
      <w:rPr>
        <w:rFonts w:ascii="Symbol" w:hAnsi="Symbol" w:hint="default"/>
      </w:rPr>
    </w:lvl>
    <w:lvl w:ilvl="6" w:tplc="C0ECACAE">
      <w:start w:val="1"/>
      <w:numFmt w:val="bullet"/>
      <w:lvlText w:val=""/>
      <w:lvlJc w:val="left"/>
      <w:pPr>
        <w:tabs>
          <w:tab w:val="num" w:pos="5040"/>
        </w:tabs>
        <w:ind w:left="5040" w:hanging="360"/>
      </w:pPr>
      <w:rPr>
        <w:rFonts w:ascii="Symbol" w:hAnsi="Symbol" w:hint="default"/>
      </w:rPr>
    </w:lvl>
    <w:lvl w:ilvl="7" w:tplc="F91404DC">
      <w:start w:val="1"/>
      <w:numFmt w:val="bullet"/>
      <w:lvlText w:val=""/>
      <w:lvlJc w:val="left"/>
      <w:pPr>
        <w:tabs>
          <w:tab w:val="num" w:pos="5760"/>
        </w:tabs>
        <w:ind w:left="5760" w:hanging="360"/>
      </w:pPr>
      <w:rPr>
        <w:rFonts w:ascii="Symbol" w:hAnsi="Symbol" w:hint="default"/>
      </w:rPr>
    </w:lvl>
    <w:lvl w:ilvl="8" w:tplc="C8EED7E4">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CB140C"/>
    <w:multiLevelType w:val="hybridMultilevel"/>
    <w:tmpl w:val="9B301E16"/>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D5040E"/>
    <w:multiLevelType w:val="hybridMultilevel"/>
    <w:tmpl w:val="ECD422C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1160B8"/>
    <w:multiLevelType w:val="hybridMultilevel"/>
    <w:tmpl w:val="C2B0634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E6E07"/>
    <w:multiLevelType w:val="hybridMultilevel"/>
    <w:tmpl w:val="A4F49382"/>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B1AE3"/>
    <w:multiLevelType w:val="hybridMultilevel"/>
    <w:tmpl w:val="712AF3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4B56AE"/>
    <w:multiLevelType w:val="hybridMultilevel"/>
    <w:tmpl w:val="0F2C592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A84DD8"/>
    <w:multiLevelType w:val="hybridMultilevel"/>
    <w:tmpl w:val="25EC4C1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A663683"/>
    <w:multiLevelType w:val="hybridMultilevel"/>
    <w:tmpl w:val="F74CC95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33A6378"/>
    <w:multiLevelType w:val="hybridMultilevel"/>
    <w:tmpl w:val="90661CB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97103E"/>
    <w:multiLevelType w:val="hybridMultilevel"/>
    <w:tmpl w:val="9030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611138"/>
    <w:multiLevelType w:val="hybridMultilevel"/>
    <w:tmpl w:val="7054C15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1"/>
  </w:num>
  <w:num w:numId="3">
    <w:abstractNumId w:val="2"/>
  </w:num>
  <w:num w:numId="4">
    <w:abstractNumId w:val="42"/>
  </w:num>
  <w:num w:numId="5">
    <w:abstractNumId w:val="0"/>
  </w:num>
  <w:num w:numId="6">
    <w:abstractNumId w:val="23"/>
  </w:num>
  <w:num w:numId="7">
    <w:abstractNumId w:val="17"/>
  </w:num>
  <w:num w:numId="8">
    <w:abstractNumId w:val="45"/>
  </w:num>
  <w:num w:numId="9">
    <w:abstractNumId w:val="21"/>
  </w:num>
  <w:num w:numId="10">
    <w:abstractNumId w:val="37"/>
  </w:num>
  <w:num w:numId="11">
    <w:abstractNumId w:val="25"/>
  </w:num>
  <w:num w:numId="12">
    <w:abstractNumId w:val="3"/>
  </w:num>
  <w:num w:numId="13">
    <w:abstractNumId w:val="43"/>
  </w:num>
  <w:num w:numId="14">
    <w:abstractNumId w:val="6"/>
  </w:num>
  <w:num w:numId="15">
    <w:abstractNumId w:val="24"/>
  </w:num>
  <w:num w:numId="16">
    <w:abstractNumId w:val="12"/>
  </w:num>
  <w:num w:numId="17">
    <w:abstractNumId w:val="29"/>
  </w:num>
  <w:num w:numId="18">
    <w:abstractNumId w:val="39"/>
  </w:num>
  <w:num w:numId="19">
    <w:abstractNumId w:val="41"/>
  </w:num>
  <w:num w:numId="20">
    <w:abstractNumId w:val="28"/>
  </w:num>
  <w:num w:numId="21">
    <w:abstractNumId w:val="44"/>
  </w:num>
  <w:num w:numId="22">
    <w:abstractNumId w:val="18"/>
  </w:num>
  <w:num w:numId="23">
    <w:abstractNumId w:val="26"/>
  </w:num>
  <w:num w:numId="24">
    <w:abstractNumId w:val="30"/>
  </w:num>
  <w:num w:numId="25">
    <w:abstractNumId w:val="16"/>
  </w:num>
  <w:num w:numId="26">
    <w:abstractNumId w:val="20"/>
  </w:num>
  <w:num w:numId="27">
    <w:abstractNumId w:val="9"/>
  </w:num>
  <w:num w:numId="28">
    <w:abstractNumId w:val="27"/>
  </w:num>
  <w:num w:numId="29">
    <w:abstractNumId w:val="19"/>
  </w:num>
  <w:num w:numId="30">
    <w:abstractNumId w:val="4"/>
  </w:num>
  <w:num w:numId="31">
    <w:abstractNumId w:val="31"/>
  </w:num>
  <w:num w:numId="32">
    <w:abstractNumId w:val="15"/>
  </w:num>
  <w:num w:numId="33">
    <w:abstractNumId w:val="8"/>
  </w:num>
  <w:num w:numId="34">
    <w:abstractNumId w:val="10"/>
  </w:num>
  <w:num w:numId="35">
    <w:abstractNumId w:val="13"/>
  </w:num>
  <w:num w:numId="36">
    <w:abstractNumId w:val="11"/>
  </w:num>
  <w:num w:numId="37">
    <w:abstractNumId w:val="32"/>
  </w:num>
  <w:num w:numId="38">
    <w:abstractNumId w:val="14"/>
  </w:num>
  <w:num w:numId="39">
    <w:abstractNumId w:val="33"/>
  </w:num>
  <w:num w:numId="40">
    <w:abstractNumId w:val="34"/>
  </w:num>
  <w:num w:numId="41">
    <w:abstractNumId w:val="38"/>
  </w:num>
  <w:num w:numId="42">
    <w:abstractNumId w:val="46"/>
  </w:num>
  <w:num w:numId="43">
    <w:abstractNumId w:val="22"/>
  </w:num>
  <w:num w:numId="44">
    <w:abstractNumId w:val="36"/>
  </w:num>
  <w:num w:numId="45">
    <w:abstractNumId w:val="7"/>
  </w:num>
  <w:num w:numId="46">
    <w:abstractNumId w:val="35"/>
  </w:num>
  <w:num w:numId="4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159"/>
    <w:rsid w:val="00002AF8"/>
    <w:rsid w:val="00002FDE"/>
    <w:rsid w:val="0000307F"/>
    <w:rsid w:val="0000376C"/>
    <w:rsid w:val="00006680"/>
    <w:rsid w:val="00007735"/>
    <w:rsid w:val="00007A46"/>
    <w:rsid w:val="000122F2"/>
    <w:rsid w:val="00012BEB"/>
    <w:rsid w:val="00013A0F"/>
    <w:rsid w:val="00013A72"/>
    <w:rsid w:val="00015077"/>
    <w:rsid w:val="000150B3"/>
    <w:rsid w:val="000154B5"/>
    <w:rsid w:val="000157C6"/>
    <w:rsid w:val="00015CA1"/>
    <w:rsid w:val="00015D6A"/>
    <w:rsid w:val="0001642A"/>
    <w:rsid w:val="00016B3F"/>
    <w:rsid w:val="000174C7"/>
    <w:rsid w:val="000179E3"/>
    <w:rsid w:val="00020746"/>
    <w:rsid w:val="000216C2"/>
    <w:rsid w:val="000231A8"/>
    <w:rsid w:val="00025107"/>
    <w:rsid w:val="0002516B"/>
    <w:rsid w:val="0002548E"/>
    <w:rsid w:val="000259C3"/>
    <w:rsid w:val="00027E86"/>
    <w:rsid w:val="00030B93"/>
    <w:rsid w:val="000311F5"/>
    <w:rsid w:val="000315DF"/>
    <w:rsid w:val="00031702"/>
    <w:rsid w:val="0003175D"/>
    <w:rsid w:val="00031893"/>
    <w:rsid w:val="00032260"/>
    <w:rsid w:val="000323AD"/>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36E9"/>
    <w:rsid w:val="00044597"/>
    <w:rsid w:val="00044779"/>
    <w:rsid w:val="000449A5"/>
    <w:rsid w:val="000467AA"/>
    <w:rsid w:val="0004701D"/>
    <w:rsid w:val="000503B8"/>
    <w:rsid w:val="00050FC1"/>
    <w:rsid w:val="00051012"/>
    <w:rsid w:val="00051334"/>
    <w:rsid w:val="00051369"/>
    <w:rsid w:val="00051DC7"/>
    <w:rsid w:val="0005296E"/>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1D3"/>
    <w:rsid w:val="00091433"/>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741D"/>
    <w:rsid w:val="000B0BEA"/>
    <w:rsid w:val="000B0DB8"/>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5B62"/>
    <w:rsid w:val="000C6002"/>
    <w:rsid w:val="000C7087"/>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4698"/>
    <w:rsid w:val="001347DC"/>
    <w:rsid w:val="0013525F"/>
    <w:rsid w:val="00135402"/>
    <w:rsid w:val="00135C6D"/>
    <w:rsid w:val="00136051"/>
    <w:rsid w:val="001360FE"/>
    <w:rsid w:val="00136AF5"/>
    <w:rsid w:val="00136E04"/>
    <w:rsid w:val="0013776E"/>
    <w:rsid w:val="00137ACE"/>
    <w:rsid w:val="00137B0A"/>
    <w:rsid w:val="0014063E"/>
    <w:rsid w:val="001419E9"/>
    <w:rsid w:val="00141BAA"/>
    <w:rsid w:val="001431AE"/>
    <w:rsid w:val="00144B70"/>
    <w:rsid w:val="00146128"/>
    <w:rsid w:val="001466BF"/>
    <w:rsid w:val="00146824"/>
    <w:rsid w:val="001470CB"/>
    <w:rsid w:val="001478F9"/>
    <w:rsid w:val="00147C72"/>
    <w:rsid w:val="001505B8"/>
    <w:rsid w:val="001506CF"/>
    <w:rsid w:val="00151568"/>
    <w:rsid w:val="00151747"/>
    <w:rsid w:val="00151F62"/>
    <w:rsid w:val="00152580"/>
    <w:rsid w:val="00152AC2"/>
    <w:rsid w:val="001534B7"/>
    <w:rsid w:val="0015449F"/>
    <w:rsid w:val="001550E7"/>
    <w:rsid w:val="00155279"/>
    <w:rsid w:val="00155EE4"/>
    <w:rsid w:val="00156C80"/>
    <w:rsid w:val="00156D2C"/>
    <w:rsid w:val="00157655"/>
    <w:rsid w:val="00160404"/>
    <w:rsid w:val="00161715"/>
    <w:rsid w:val="001639B8"/>
    <w:rsid w:val="001640E4"/>
    <w:rsid w:val="00165A2A"/>
    <w:rsid w:val="00166D78"/>
    <w:rsid w:val="00167CFA"/>
    <w:rsid w:val="0017049B"/>
    <w:rsid w:val="00171DC6"/>
    <w:rsid w:val="0017222C"/>
    <w:rsid w:val="0017370E"/>
    <w:rsid w:val="001739A8"/>
    <w:rsid w:val="00174704"/>
    <w:rsid w:val="00174743"/>
    <w:rsid w:val="001759C0"/>
    <w:rsid w:val="0017628B"/>
    <w:rsid w:val="0017629C"/>
    <w:rsid w:val="0017650F"/>
    <w:rsid w:val="001767C1"/>
    <w:rsid w:val="00180C26"/>
    <w:rsid w:val="00180F75"/>
    <w:rsid w:val="00180FCC"/>
    <w:rsid w:val="00181FBF"/>
    <w:rsid w:val="00182828"/>
    <w:rsid w:val="00182C98"/>
    <w:rsid w:val="001834F6"/>
    <w:rsid w:val="001835FD"/>
    <w:rsid w:val="00183601"/>
    <w:rsid w:val="00184154"/>
    <w:rsid w:val="00184620"/>
    <w:rsid w:val="0018494E"/>
    <w:rsid w:val="00184DA9"/>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149"/>
    <w:rsid w:val="001D4741"/>
    <w:rsid w:val="001D4A4F"/>
    <w:rsid w:val="001D4BA9"/>
    <w:rsid w:val="001D5504"/>
    <w:rsid w:val="001D576E"/>
    <w:rsid w:val="001D5AA5"/>
    <w:rsid w:val="001D5EB9"/>
    <w:rsid w:val="001D709A"/>
    <w:rsid w:val="001E06E9"/>
    <w:rsid w:val="001E0912"/>
    <w:rsid w:val="001E092A"/>
    <w:rsid w:val="001E1985"/>
    <w:rsid w:val="001E1B05"/>
    <w:rsid w:val="001E26B4"/>
    <w:rsid w:val="001E283F"/>
    <w:rsid w:val="001E68ED"/>
    <w:rsid w:val="001E7059"/>
    <w:rsid w:val="001E70F7"/>
    <w:rsid w:val="001E71D5"/>
    <w:rsid w:val="001E78E7"/>
    <w:rsid w:val="001F08A9"/>
    <w:rsid w:val="001F1672"/>
    <w:rsid w:val="001F1F2B"/>
    <w:rsid w:val="001F22EA"/>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671"/>
    <w:rsid w:val="00231AAC"/>
    <w:rsid w:val="00231E44"/>
    <w:rsid w:val="00231F7F"/>
    <w:rsid w:val="00232FD2"/>
    <w:rsid w:val="00234BDF"/>
    <w:rsid w:val="00235981"/>
    <w:rsid w:val="0023644A"/>
    <w:rsid w:val="00236A0E"/>
    <w:rsid w:val="00236B9F"/>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07F8"/>
    <w:rsid w:val="0025101D"/>
    <w:rsid w:val="0025112C"/>
    <w:rsid w:val="00252168"/>
    <w:rsid w:val="002523C9"/>
    <w:rsid w:val="002528CF"/>
    <w:rsid w:val="00252D43"/>
    <w:rsid w:val="00253ED7"/>
    <w:rsid w:val="00254601"/>
    <w:rsid w:val="00254CD6"/>
    <w:rsid w:val="00255D62"/>
    <w:rsid w:val="002569FE"/>
    <w:rsid w:val="00257501"/>
    <w:rsid w:val="00257729"/>
    <w:rsid w:val="00257DAB"/>
    <w:rsid w:val="002602AB"/>
    <w:rsid w:val="00260F21"/>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176"/>
    <w:rsid w:val="0027357E"/>
    <w:rsid w:val="00273E6F"/>
    <w:rsid w:val="00274796"/>
    <w:rsid w:val="00276C67"/>
    <w:rsid w:val="00277930"/>
    <w:rsid w:val="0028003D"/>
    <w:rsid w:val="00280B2A"/>
    <w:rsid w:val="00280BE1"/>
    <w:rsid w:val="00280D47"/>
    <w:rsid w:val="00280D6E"/>
    <w:rsid w:val="00280FB5"/>
    <w:rsid w:val="002815DF"/>
    <w:rsid w:val="00281D96"/>
    <w:rsid w:val="0028247F"/>
    <w:rsid w:val="00283A39"/>
    <w:rsid w:val="00284578"/>
    <w:rsid w:val="00285D76"/>
    <w:rsid w:val="002868CA"/>
    <w:rsid w:val="00286C37"/>
    <w:rsid w:val="00286CF6"/>
    <w:rsid w:val="00286F0F"/>
    <w:rsid w:val="0028761E"/>
    <w:rsid w:val="002878F0"/>
    <w:rsid w:val="002905A7"/>
    <w:rsid w:val="00290848"/>
    <w:rsid w:val="00290A4F"/>
    <w:rsid w:val="002917A0"/>
    <w:rsid w:val="00291F98"/>
    <w:rsid w:val="00293257"/>
    <w:rsid w:val="002969C4"/>
    <w:rsid w:val="00296D59"/>
    <w:rsid w:val="00297449"/>
    <w:rsid w:val="00297524"/>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727B"/>
    <w:rsid w:val="002A7A0D"/>
    <w:rsid w:val="002A7C2F"/>
    <w:rsid w:val="002A7E22"/>
    <w:rsid w:val="002A7FDA"/>
    <w:rsid w:val="002B0A27"/>
    <w:rsid w:val="002B0D62"/>
    <w:rsid w:val="002B10B3"/>
    <w:rsid w:val="002B1724"/>
    <w:rsid w:val="002B265D"/>
    <w:rsid w:val="002B28AB"/>
    <w:rsid w:val="002B3202"/>
    <w:rsid w:val="002B3E98"/>
    <w:rsid w:val="002B3F4B"/>
    <w:rsid w:val="002B41D4"/>
    <w:rsid w:val="002B4812"/>
    <w:rsid w:val="002B4903"/>
    <w:rsid w:val="002B599D"/>
    <w:rsid w:val="002B716F"/>
    <w:rsid w:val="002B77C9"/>
    <w:rsid w:val="002B7E9B"/>
    <w:rsid w:val="002C01C5"/>
    <w:rsid w:val="002C2901"/>
    <w:rsid w:val="002C2E05"/>
    <w:rsid w:val="002C3DD0"/>
    <w:rsid w:val="002C3FFD"/>
    <w:rsid w:val="002C4879"/>
    <w:rsid w:val="002C4A86"/>
    <w:rsid w:val="002C5D5F"/>
    <w:rsid w:val="002C6210"/>
    <w:rsid w:val="002C6482"/>
    <w:rsid w:val="002C6DD4"/>
    <w:rsid w:val="002C7399"/>
    <w:rsid w:val="002C78DF"/>
    <w:rsid w:val="002C7FB4"/>
    <w:rsid w:val="002D0323"/>
    <w:rsid w:val="002D0999"/>
    <w:rsid w:val="002D175D"/>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528"/>
    <w:rsid w:val="002F6861"/>
    <w:rsid w:val="002F692C"/>
    <w:rsid w:val="002F6C47"/>
    <w:rsid w:val="002F6FC9"/>
    <w:rsid w:val="002F710F"/>
    <w:rsid w:val="002F7B1B"/>
    <w:rsid w:val="002F7C1C"/>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01E6"/>
    <w:rsid w:val="00311353"/>
    <w:rsid w:val="003113BD"/>
    <w:rsid w:val="00311A37"/>
    <w:rsid w:val="00311F31"/>
    <w:rsid w:val="00312572"/>
    <w:rsid w:val="003128EC"/>
    <w:rsid w:val="00312DF6"/>
    <w:rsid w:val="00314053"/>
    <w:rsid w:val="00314952"/>
    <w:rsid w:val="00314E9F"/>
    <w:rsid w:val="00314F5C"/>
    <w:rsid w:val="00315573"/>
    <w:rsid w:val="00315A28"/>
    <w:rsid w:val="00315D7A"/>
    <w:rsid w:val="00315E39"/>
    <w:rsid w:val="0031607A"/>
    <w:rsid w:val="00316F1B"/>
    <w:rsid w:val="003208E7"/>
    <w:rsid w:val="00320BC5"/>
    <w:rsid w:val="003214FD"/>
    <w:rsid w:val="00321CFD"/>
    <w:rsid w:val="00321D61"/>
    <w:rsid w:val="00322C00"/>
    <w:rsid w:val="00323440"/>
    <w:rsid w:val="003234C1"/>
    <w:rsid w:val="00323AB5"/>
    <w:rsid w:val="00323CF3"/>
    <w:rsid w:val="00325770"/>
    <w:rsid w:val="003263BA"/>
    <w:rsid w:val="00327452"/>
    <w:rsid w:val="00327817"/>
    <w:rsid w:val="003278B4"/>
    <w:rsid w:val="00327EBA"/>
    <w:rsid w:val="00331660"/>
    <w:rsid w:val="00331A53"/>
    <w:rsid w:val="0033268C"/>
    <w:rsid w:val="00332E00"/>
    <w:rsid w:val="0033301B"/>
    <w:rsid w:val="00333287"/>
    <w:rsid w:val="00333DE7"/>
    <w:rsid w:val="00334457"/>
    <w:rsid w:val="00334667"/>
    <w:rsid w:val="00334902"/>
    <w:rsid w:val="00336009"/>
    <w:rsid w:val="00336239"/>
    <w:rsid w:val="003365CE"/>
    <w:rsid w:val="0033704F"/>
    <w:rsid w:val="003376E2"/>
    <w:rsid w:val="00337781"/>
    <w:rsid w:val="0034000B"/>
    <w:rsid w:val="00341105"/>
    <w:rsid w:val="0034130D"/>
    <w:rsid w:val="00341809"/>
    <w:rsid w:val="00341D90"/>
    <w:rsid w:val="003428AD"/>
    <w:rsid w:val="00342A30"/>
    <w:rsid w:val="0034368F"/>
    <w:rsid w:val="00343994"/>
    <w:rsid w:val="00343F08"/>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0195"/>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97A"/>
    <w:rsid w:val="0037008D"/>
    <w:rsid w:val="003702C6"/>
    <w:rsid w:val="0037042B"/>
    <w:rsid w:val="00370859"/>
    <w:rsid w:val="00371404"/>
    <w:rsid w:val="00371C3F"/>
    <w:rsid w:val="003734A6"/>
    <w:rsid w:val="0037460A"/>
    <w:rsid w:val="003747B4"/>
    <w:rsid w:val="00375275"/>
    <w:rsid w:val="00376076"/>
    <w:rsid w:val="00376792"/>
    <w:rsid w:val="003771C4"/>
    <w:rsid w:val="00377588"/>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90838"/>
    <w:rsid w:val="003909B6"/>
    <w:rsid w:val="003916C5"/>
    <w:rsid w:val="00391C7F"/>
    <w:rsid w:val="00392702"/>
    <w:rsid w:val="00392F1C"/>
    <w:rsid w:val="0039376C"/>
    <w:rsid w:val="00393829"/>
    <w:rsid w:val="00396578"/>
    <w:rsid w:val="0039719F"/>
    <w:rsid w:val="0039754F"/>
    <w:rsid w:val="00397997"/>
    <w:rsid w:val="00397A8E"/>
    <w:rsid w:val="003A04B5"/>
    <w:rsid w:val="003A14EC"/>
    <w:rsid w:val="003A1A2D"/>
    <w:rsid w:val="003A28AA"/>
    <w:rsid w:val="003A2AE5"/>
    <w:rsid w:val="003A30EE"/>
    <w:rsid w:val="003A3C80"/>
    <w:rsid w:val="003A3DFA"/>
    <w:rsid w:val="003A4131"/>
    <w:rsid w:val="003A4AFF"/>
    <w:rsid w:val="003B023A"/>
    <w:rsid w:val="003B06CC"/>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D0511"/>
    <w:rsid w:val="003D0E6F"/>
    <w:rsid w:val="003D1B36"/>
    <w:rsid w:val="003D222A"/>
    <w:rsid w:val="003D286D"/>
    <w:rsid w:val="003D2C87"/>
    <w:rsid w:val="003D2DA2"/>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4DEA"/>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86E"/>
    <w:rsid w:val="00413CFE"/>
    <w:rsid w:val="00413DD4"/>
    <w:rsid w:val="00414A12"/>
    <w:rsid w:val="004157AC"/>
    <w:rsid w:val="0041583A"/>
    <w:rsid w:val="00415B9A"/>
    <w:rsid w:val="00415EAE"/>
    <w:rsid w:val="004171B5"/>
    <w:rsid w:val="004179BD"/>
    <w:rsid w:val="00417A2D"/>
    <w:rsid w:val="00417BB3"/>
    <w:rsid w:val="00420C05"/>
    <w:rsid w:val="004214E0"/>
    <w:rsid w:val="0042221B"/>
    <w:rsid w:val="0042337D"/>
    <w:rsid w:val="00424475"/>
    <w:rsid w:val="00424F02"/>
    <w:rsid w:val="00426E34"/>
    <w:rsid w:val="00427327"/>
    <w:rsid w:val="004310F8"/>
    <w:rsid w:val="00431862"/>
    <w:rsid w:val="004322A8"/>
    <w:rsid w:val="004345B4"/>
    <w:rsid w:val="00434E03"/>
    <w:rsid w:val="0043599A"/>
    <w:rsid w:val="0044013F"/>
    <w:rsid w:val="004403B1"/>
    <w:rsid w:val="0044117F"/>
    <w:rsid w:val="004419AC"/>
    <w:rsid w:val="00441D6D"/>
    <w:rsid w:val="00443115"/>
    <w:rsid w:val="004437DB"/>
    <w:rsid w:val="00443A4E"/>
    <w:rsid w:val="004454BD"/>
    <w:rsid w:val="00445A0A"/>
    <w:rsid w:val="00445E68"/>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D43"/>
    <w:rsid w:val="00461382"/>
    <w:rsid w:val="0046165B"/>
    <w:rsid w:val="004641F1"/>
    <w:rsid w:val="004648E7"/>
    <w:rsid w:val="00464C5D"/>
    <w:rsid w:val="00464D20"/>
    <w:rsid w:val="004656C4"/>
    <w:rsid w:val="004656F1"/>
    <w:rsid w:val="00465D8B"/>
    <w:rsid w:val="004666A0"/>
    <w:rsid w:val="00466C40"/>
    <w:rsid w:val="00467965"/>
    <w:rsid w:val="00467BD6"/>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3235"/>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9D7"/>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4F5"/>
    <w:rsid w:val="004C4CBF"/>
    <w:rsid w:val="004C5728"/>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7B4C"/>
    <w:rsid w:val="004E07A3"/>
    <w:rsid w:val="004E11B4"/>
    <w:rsid w:val="004E11EA"/>
    <w:rsid w:val="004E1256"/>
    <w:rsid w:val="004E151E"/>
    <w:rsid w:val="004E1661"/>
    <w:rsid w:val="004E1BBB"/>
    <w:rsid w:val="004E1F2F"/>
    <w:rsid w:val="004E2746"/>
    <w:rsid w:val="004E4CB6"/>
    <w:rsid w:val="004E5BDF"/>
    <w:rsid w:val="004E6BA8"/>
    <w:rsid w:val="004E73FC"/>
    <w:rsid w:val="004E792E"/>
    <w:rsid w:val="004E7EEA"/>
    <w:rsid w:val="004F0527"/>
    <w:rsid w:val="004F0AE9"/>
    <w:rsid w:val="004F0C12"/>
    <w:rsid w:val="004F19E5"/>
    <w:rsid w:val="004F1E2A"/>
    <w:rsid w:val="004F1EE7"/>
    <w:rsid w:val="004F23BE"/>
    <w:rsid w:val="004F2727"/>
    <w:rsid w:val="004F2767"/>
    <w:rsid w:val="004F2A76"/>
    <w:rsid w:val="004F2D3D"/>
    <w:rsid w:val="004F2D44"/>
    <w:rsid w:val="004F31A4"/>
    <w:rsid w:val="004F349E"/>
    <w:rsid w:val="004F3664"/>
    <w:rsid w:val="004F38C3"/>
    <w:rsid w:val="004F3AF7"/>
    <w:rsid w:val="004F4A17"/>
    <w:rsid w:val="004F5748"/>
    <w:rsid w:val="00500885"/>
    <w:rsid w:val="0050157D"/>
    <w:rsid w:val="0050258D"/>
    <w:rsid w:val="005026E8"/>
    <w:rsid w:val="005031F7"/>
    <w:rsid w:val="005040FE"/>
    <w:rsid w:val="005047B7"/>
    <w:rsid w:val="005047D3"/>
    <w:rsid w:val="00504E1B"/>
    <w:rsid w:val="00505292"/>
    <w:rsid w:val="005058FF"/>
    <w:rsid w:val="00506213"/>
    <w:rsid w:val="005067D7"/>
    <w:rsid w:val="00506F2E"/>
    <w:rsid w:val="00507108"/>
    <w:rsid w:val="0050787E"/>
    <w:rsid w:val="00510076"/>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241"/>
    <w:rsid w:val="00520615"/>
    <w:rsid w:val="00521F34"/>
    <w:rsid w:val="00521FE8"/>
    <w:rsid w:val="00522779"/>
    <w:rsid w:val="00522A91"/>
    <w:rsid w:val="00522F1A"/>
    <w:rsid w:val="0052305B"/>
    <w:rsid w:val="00523314"/>
    <w:rsid w:val="00523BAF"/>
    <w:rsid w:val="005254DC"/>
    <w:rsid w:val="005262C0"/>
    <w:rsid w:val="00526D85"/>
    <w:rsid w:val="00530AF7"/>
    <w:rsid w:val="005318B8"/>
    <w:rsid w:val="00531CAB"/>
    <w:rsid w:val="005322F5"/>
    <w:rsid w:val="005334E4"/>
    <w:rsid w:val="0053438A"/>
    <w:rsid w:val="005346D5"/>
    <w:rsid w:val="005346F4"/>
    <w:rsid w:val="00535F8C"/>
    <w:rsid w:val="005365F0"/>
    <w:rsid w:val="00536CC9"/>
    <w:rsid w:val="00537032"/>
    <w:rsid w:val="0053760A"/>
    <w:rsid w:val="00537782"/>
    <w:rsid w:val="0054020C"/>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A33"/>
    <w:rsid w:val="00563BB7"/>
    <w:rsid w:val="00564467"/>
    <w:rsid w:val="00564545"/>
    <w:rsid w:val="00564D89"/>
    <w:rsid w:val="00564F36"/>
    <w:rsid w:val="00564F60"/>
    <w:rsid w:val="00565B05"/>
    <w:rsid w:val="005662B3"/>
    <w:rsid w:val="00566611"/>
    <w:rsid w:val="0056678C"/>
    <w:rsid w:val="00566812"/>
    <w:rsid w:val="00566864"/>
    <w:rsid w:val="00566DB4"/>
    <w:rsid w:val="00567589"/>
    <w:rsid w:val="00567C2E"/>
    <w:rsid w:val="00567F22"/>
    <w:rsid w:val="00570136"/>
    <w:rsid w:val="00570936"/>
    <w:rsid w:val="0057096B"/>
    <w:rsid w:val="00570BD4"/>
    <w:rsid w:val="005715A1"/>
    <w:rsid w:val="00571CB6"/>
    <w:rsid w:val="0057278D"/>
    <w:rsid w:val="005727F0"/>
    <w:rsid w:val="00573528"/>
    <w:rsid w:val="00575C4F"/>
    <w:rsid w:val="00575D46"/>
    <w:rsid w:val="005761EA"/>
    <w:rsid w:val="005772F2"/>
    <w:rsid w:val="00577AB3"/>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10DB"/>
    <w:rsid w:val="005A15F8"/>
    <w:rsid w:val="005A34A9"/>
    <w:rsid w:val="005A3627"/>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E7A"/>
    <w:rsid w:val="005B5F34"/>
    <w:rsid w:val="005B5FFD"/>
    <w:rsid w:val="005B65FE"/>
    <w:rsid w:val="005B6696"/>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6167"/>
    <w:rsid w:val="005D6874"/>
    <w:rsid w:val="005E042B"/>
    <w:rsid w:val="005E05B8"/>
    <w:rsid w:val="005E07BD"/>
    <w:rsid w:val="005E1E71"/>
    <w:rsid w:val="005E44EA"/>
    <w:rsid w:val="005E4750"/>
    <w:rsid w:val="005E4D27"/>
    <w:rsid w:val="005E5041"/>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C4C"/>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4D7E"/>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690D"/>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37E0A"/>
    <w:rsid w:val="00640505"/>
    <w:rsid w:val="0064081E"/>
    <w:rsid w:val="00640A9F"/>
    <w:rsid w:val="00640AB3"/>
    <w:rsid w:val="006416F3"/>
    <w:rsid w:val="00642FE5"/>
    <w:rsid w:val="00643F81"/>
    <w:rsid w:val="0064439A"/>
    <w:rsid w:val="00645860"/>
    <w:rsid w:val="006458BB"/>
    <w:rsid w:val="00646470"/>
    <w:rsid w:val="006465FD"/>
    <w:rsid w:val="00646B08"/>
    <w:rsid w:val="00646C7B"/>
    <w:rsid w:val="00651436"/>
    <w:rsid w:val="00651B6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2A29"/>
    <w:rsid w:val="00673C2D"/>
    <w:rsid w:val="00673D6F"/>
    <w:rsid w:val="00674772"/>
    <w:rsid w:val="006749BA"/>
    <w:rsid w:val="0067566E"/>
    <w:rsid w:val="00675692"/>
    <w:rsid w:val="00676A99"/>
    <w:rsid w:val="00676D12"/>
    <w:rsid w:val="00676E5C"/>
    <w:rsid w:val="00677705"/>
    <w:rsid w:val="00677C33"/>
    <w:rsid w:val="00677DCE"/>
    <w:rsid w:val="00680382"/>
    <w:rsid w:val="00681B60"/>
    <w:rsid w:val="006825F4"/>
    <w:rsid w:val="006828CD"/>
    <w:rsid w:val="00682BF7"/>
    <w:rsid w:val="00682D44"/>
    <w:rsid w:val="006830E1"/>
    <w:rsid w:val="0068388C"/>
    <w:rsid w:val="00683C9A"/>
    <w:rsid w:val="00684466"/>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404C"/>
    <w:rsid w:val="006947E9"/>
    <w:rsid w:val="006949EE"/>
    <w:rsid w:val="00694B24"/>
    <w:rsid w:val="00694CF0"/>
    <w:rsid w:val="006951BF"/>
    <w:rsid w:val="006966BA"/>
    <w:rsid w:val="00696CC5"/>
    <w:rsid w:val="00696E65"/>
    <w:rsid w:val="00697D6F"/>
    <w:rsid w:val="00697F88"/>
    <w:rsid w:val="006A0904"/>
    <w:rsid w:val="006A0C8B"/>
    <w:rsid w:val="006A0F1B"/>
    <w:rsid w:val="006A1A12"/>
    <w:rsid w:val="006A1B4D"/>
    <w:rsid w:val="006A2927"/>
    <w:rsid w:val="006A2D22"/>
    <w:rsid w:val="006A34E2"/>
    <w:rsid w:val="006A44C2"/>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5201"/>
    <w:rsid w:val="006C68E7"/>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2A0"/>
    <w:rsid w:val="006E2CA4"/>
    <w:rsid w:val="006E346A"/>
    <w:rsid w:val="006E38C3"/>
    <w:rsid w:val="006E3F38"/>
    <w:rsid w:val="006E4149"/>
    <w:rsid w:val="006E4450"/>
    <w:rsid w:val="006E4E9E"/>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301"/>
    <w:rsid w:val="00710475"/>
    <w:rsid w:val="00710620"/>
    <w:rsid w:val="00712AC1"/>
    <w:rsid w:val="00712EC4"/>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530"/>
    <w:rsid w:val="00722AEE"/>
    <w:rsid w:val="00722DDC"/>
    <w:rsid w:val="00722F4A"/>
    <w:rsid w:val="007237BD"/>
    <w:rsid w:val="007241D5"/>
    <w:rsid w:val="0072420A"/>
    <w:rsid w:val="007245E6"/>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6907"/>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CF4"/>
    <w:rsid w:val="007A6F89"/>
    <w:rsid w:val="007A74BC"/>
    <w:rsid w:val="007B06FE"/>
    <w:rsid w:val="007B0E42"/>
    <w:rsid w:val="007B10D6"/>
    <w:rsid w:val="007B1109"/>
    <w:rsid w:val="007B1412"/>
    <w:rsid w:val="007B3496"/>
    <w:rsid w:val="007B3BF6"/>
    <w:rsid w:val="007B54C6"/>
    <w:rsid w:val="007B6A37"/>
    <w:rsid w:val="007B7255"/>
    <w:rsid w:val="007C0CEE"/>
    <w:rsid w:val="007C18A0"/>
    <w:rsid w:val="007C2AAC"/>
    <w:rsid w:val="007C3397"/>
    <w:rsid w:val="007C3522"/>
    <w:rsid w:val="007C4B3E"/>
    <w:rsid w:val="007C4CC5"/>
    <w:rsid w:val="007C4D69"/>
    <w:rsid w:val="007C4E44"/>
    <w:rsid w:val="007C53B1"/>
    <w:rsid w:val="007C5414"/>
    <w:rsid w:val="007C5ACD"/>
    <w:rsid w:val="007C5C27"/>
    <w:rsid w:val="007C6D13"/>
    <w:rsid w:val="007C6EED"/>
    <w:rsid w:val="007C773C"/>
    <w:rsid w:val="007D07C7"/>
    <w:rsid w:val="007D1C44"/>
    <w:rsid w:val="007D207A"/>
    <w:rsid w:val="007D2864"/>
    <w:rsid w:val="007D2AEC"/>
    <w:rsid w:val="007D392A"/>
    <w:rsid w:val="007D400C"/>
    <w:rsid w:val="007D48E4"/>
    <w:rsid w:val="007D4DB9"/>
    <w:rsid w:val="007D5268"/>
    <w:rsid w:val="007D5367"/>
    <w:rsid w:val="007D5399"/>
    <w:rsid w:val="007D6BCC"/>
    <w:rsid w:val="007D6E98"/>
    <w:rsid w:val="007D71E1"/>
    <w:rsid w:val="007D754B"/>
    <w:rsid w:val="007D7A25"/>
    <w:rsid w:val="007E09C5"/>
    <w:rsid w:val="007E2012"/>
    <w:rsid w:val="007E2F02"/>
    <w:rsid w:val="007E5762"/>
    <w:rsid w:val="007E5CF7"/>
    <w:rsid w:val="007E63B0"/>
    <w:rsid w:val="007E793C"/>
    <w:rsid w:val="007F12F9"/>
    <w:rsid w:val="007F2001"/>
    <w:rsid w:val="007F23B4"/>
    <w:rsid w:val="007F25F5"/>
    <w:rsid w:val="007F2D0C"/>
    <w:rsid w:val="007F388E"/>
    <w:rsid w:val="007F3CF2"/>
    <w:rsid w:val="007F4CE9"/>
    <w:rsid w:val="007F5C32"/>
    <w:rsid w:val="007F64C5"/>
    <w:rsid w:val="00800085"/>
    <w:rsid w:val="00800346"/>
    <w:rsid w:val="00802894"/>
    <w:rsid w:val="00802B20"/>
    <w:rsid w:val="0080324F"/>
    <w:rsid w:val="00803A76"/>
    <w:rsid w:val="00803C14"/>
    <w:rsid w:val="008058E2"/>
    <w:rsid w:val="008074E7"/>
    <w:rsid w:val="00807513"/>
    <w:rsid w:val="008075DA"/>
    <w:rsid w:val="00807970"/>
    <w:rsid w:val="00810E80"/>
    <w:rsid w:val="00811055"/>
    <w:rsid w:val="00811B18"/>
    <w:rsid w:val="00812F93"/>
    <w:rsid w:val="008137E2"/>
    <w:rsid w:val="00814091"/>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645"/>
    <w:rsid w:val="00827A2E"/>
    <w:rsid w:val="00827CA8"/>
    <w:rsid w:val="00827CC0"/>
    <w:rsid w:val="00830C27"/>
    <w:rsid w:val="00830E53"/>
    <w:rsid w:val="00831A46"/>
    <w:rsid w:val="00832140"/>
    <w:rsid w:val="00832650"/>
    <w:rsid w:val="00832E5A"/>
    <w:rsid w:val="00833254"/>
    <w:rsid w:val="008333EE"/>
    <w:rsid w:val="008349F7"/>
    <w:rsid w:val="008351EB"/>
    <w:rsid w:val="008356A3"/>
    <w:rsid w:val="00836CA6"/>
    <w:rsid w:val="00836F60"/>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0B3"/>
    <w:rsid w:val="008474D7"/>
    <w:rsid w:val="008475A9"/>
    <w:rsid w:val="00847DB9"/>
    <w:rsid w:val="00847ECC"/>
    <w:rsid w:val="00850068"/>
    <w:rsid w:val="0085121A"/>
    <w:rsid w:val="0085247C"/>
    <w:rsid w:val="00852681"/>
    <w:rsid w:val="00852AD1"/>
    <w:rsid w:val="00852E87"/>
    <w:rsid w:val="00853488"/>
    <w:rsid w:val="008545E0"/>
    <w:rsid w:val="008551C0"/>
    <w:rsid w:val="0085544E"/>
    <w:rsid w:val="0085592E"/>
    <w:rsid w:val="00855E97"/>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013"/>
    <w:rsid w:val="00872429"/>
    <w:rsid w:val="008726C8"/>
    <w:rsid w:val="008728EC"/>
    <w:rsid w:val="00873126"/>
    <w:rsid w:val="0087364E"/>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2FA2"/>
    <w:rsid w:val="00883350"/>
    <w:rsid w:val="008841F2"/>
    <w:rsid w:val="00884EA5"/>
    <w:rsid w:val="00885AFA"/>
    <w:rsid w:val="00885C59"/>
    <w:rsid w:val="00885EB3"/>
    <w:rsid w:val="008861BF"/>
    <w:rsid w:val="00886716"/>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3B4"/>
    <w:rsid w:val="008C3D54"/>
    <w:rsid w:val="008C40F5"/>
    <w:rsid w:val="008C4603"/>
    <w:rsid w:val="008C47A8"/>
    <w:rsid w:val="008C48E2"/>
    <w:rsid w:val="008C5B72"/>
    <w:rsid w:val="008C5F7E"/>
    <w:rsid w:val="008C7A00"/>
    <w:rsid w:val="008C7D55"/>
    <w:rsid w:val="008C7F41"/>
    <w:rsid w:val="008D0061"/>
    <w:rsid w:val="008D02B8"/>
    <w:rsid w:val="008D0C3A"/>
    <w:rsid w:val="008D0CF7"/>
    <w:rsid w:val="008D0D29"/>
    <w:rsid w:val="008D230A"/>
    <w:rsid w:val="008D3057"/>
    <w:rsid w:val="008D314B"/>
    <w:rsid w:val="008D42C7"/>
    <w:rsid w:val="008D4BA7"/>
    <w:rsid w:val="008D52AF"/>
    <w:rsid w:val="008D5493"/>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408"/>
    <w:rsid w:val="008E5CA7"/>
    <w:rsid w:val="008E6DEF"/>
    <w:rsid w:val="008E71B6"/>
    <w:rsid w:val="008E7B34"/>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09D8"/>
    <w:rsid w:val="0090198E"/>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595C"/>
    <w:rsid w:val="009259B5"/>
    <w:rsid w:val="00926396"/>
    <w:rsid w:val="00926742"/>
    <w:rsid w:val="00927E17"/>
    <w:rsid w:val="00930890"/>
    <w:rsid w:val="00930907"/>
    <w:rsid w:val="00930ED8"/>
    <w:rsid w:val="00931A93"/>
    <w:rsid w:val="009351E4"/>
    <w:rsid w:val="00937576"/>
    <w:rsid w:val="00937E34"/>
    <w:rsid w:val="0094004D"/>
    <w:rsid w:val="0094072A"/>
    <w:rsid w:val="00941952"/>
    <w:rsid w:val="00941D3C"/>
    <w:rsid w:val="009420EA"/>
    <w:rsid w:val="00942534"/>
    <w:rsid w:val="00943801"/>
    <w:rsid w:val="00943F72"/>
    <w:rsid w:val="00944280"/>
    <w:rsid w:val="0094447B"/>
    <w:rsid w:val="00944C7A"/>
    <w:rsid w:val="00945558"/>
    <w:rsid w:val="00945D2E"/>
    <w:rsid w:val="00946176"/>
    <w:rsid w:val="009469FA"/>
    <w:rsid w:val="00946DA3"/>
    <w:rsid w:val="00947492"/>
    <w:rsid w:val="00947E6C"/>
    <w:rsid w:val="00947F57"/>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384A"/>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55D2"/>
    <w:rsid w:val="009D6D48"/>
    <w:rsid w:val="009D7C37"/>
    <w:rsid w:val="009E0C07"/>
    <w:rsid w:val="009E1378"/>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9A2"/>
    <w:rsid w:val="009F3BF5"/>
    <w:rsid w:val="009F4575"/>
    <w:rsid w:val="009F5B6C"/>
    <w:rsid w:val="009F5C0A"/>
    <w:rsid w:val="009F7141"/>
    <w:rsid w:val="009F72EC"/>
    <w:rsid w:val="00A00340"/>
    <w:rsid w:val="00A00FF6"/>
    <w:rsid w:val="00A02DA9"/>
    <w:rsid w:val="00A0316E"/>
    <w:rsid w:val="00A03D96"/>
    <w:rsid w:val="00A042D6"/>
    <w:rsid w:val="00A050CE"/>
    <w:rsid w:val="00A06BC7"/>
    <w:rsid w:val="00A100DB"/>
    <w:rsid w:val="00A1020D"/>
    <w:rsid w:val="00A106F1"/>
    <w:rsid w:val="00A10B56"/>
    <w:rsid w:val="00A11286"/>
    <w:rsid w:val="00A12A98"/>
    <w:rsid w:val="00A12C52"/>
    <w:rsid w:val="00A12D80"/>
    <w:rsid w:val="00A130F5"/>
    <w:rsid w:val="00A1313B"/>
    <w:rsid w:val="00A13812"/>
    <w:rsid w:val="00A1388B"/>
    <w:rsid w:val="00A1458C"/>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1C2"/>
    <w:rsid w:val="00A30D9E"/>
    <w:rsid w:val="00A30EED"/>
    <w:rsid w:val="00A31683"/>
    <w:rsid w:val="00A31CA6"/>
    <w:rsid w:val="00A3265B"/>
    <w:rsid w:val="00A32BB8"/>
    <w:rsid w:val="00A33655"/>
    <w:rsid w:val="00A347C7"/>
    <w:rsid w:val="00A34F97"/>
    <w:rsid w:val="00A350D0"/>
    <w:rsid w:val="00A352B2"/>
    <w:rsid w:val="00A35657"/>
    <w:rsid w:val="00A36412"/>
    <w:rsid w:val="00A37AC9"/>
    <w:rsid w:val="00A40295"/>
    <w:rsid w:val="00A41015"/>
    <w:rsid w:val="00A42727"/>
    <w:rsid w:val="00A429A4"/>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05D"/>
    <w:rsid w:val="00A6175F"/>
    <w:rsid w:val="00A618AA"/>
    <w:rsid w:val="00A61F62"/>
    <w:rsid w:val="00A62A0D"/>
    <w:rsid w:val="00A63793"/>
    <w:rsid w:val="00A63FC7"/>
    <w:rsid w:val="00A646A9"/>
    <w:rsid w:val="00A64837"/>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5195"/>
    <w:rsid w:val="00A95D2D"/>
    <w:rsid w:val="00A97F05"/>
    <w:rsid w:val="00AA03F1"/>
    <w:rsid w:val="00AA0F69"/>
    <w:rsid w:val="00AA1BD2"/>
    <w:rsid w:val="00AA2ADC"/>
    <w:rsid w:val="00AA39E2"/>
    <w:rsid w:val="00AA39EE"/>
    <w:rsid w:val="00AA49C0"/>
    <w:rsid w:val="00AA5E63"/>
    <w:rsid w:val="00AA6BA9"/>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B48"/>
    <w:rsid w:val="00AC4DC4"/>
    <w:rsid w:val="00AC6266"/>
    <w:rsid w:val="00AC65C2"/>
    <w:rsid w:val="00AC769A"/>
    <w:rsid w:val="00AC7B36"/>
    <w:rsid w:val="00AC7B50"/>
    <w:rsid w:val="00AD073B"/>
    <w:rsid w:val="00AD0741"/>
    <w:rsid w:val="00AD0B19"/>
    <w:rsid w:val="00AD0EA5"/>
    <w:rsid w:val="00AD1A4F"/>
    <w:rsid w:val="00AD39C7"/>
    <w:rsid w:val="00AD4E2C"/>
    <w:rsid w:val="00AD4EC6"/>
    <w:rsid w:val="00AD52D1"/>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1EB4"/>
    <w:rsid w:val="00AF27E9"/>
    <w:rsid w:val="00AF2820"/>
    <w:rsid w:val="00AF28C0"/>
    <w:rsid w:val="00AF2B39"/>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406"/>
    <w:rsid w:val="00B0386B"/>
    <w:rsid w:val="00B04419"/>
    <w:rsid w:val="00B05533"/>
    <w:rsid w:val="00B057B9"/>
    <w:rsid w:val="00B0612D"/>
    <w:rsid w:val="00B064FF"/>
    <w:rsid w:val="00B0781F"/>
    <w:rsid w:val="00B07BCF"/>
    <w:rsid w:val="00B104DD"/>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74"/>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C6"/>
    <w:rsid w:val="00B443EF"/>
    <w:rsid w:val="00B44A2A"/>
    <w:rsid w:val="00B4577F"/>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254D"/>
    <w:rsid w:val="00B725F3"/>
    <w:rsid w:val="00B74DEC"/>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EBC"/>
    <w:rsid w:val="00B87BBE"/>
    <w:rsid w:val="00B87F47"/>
    <w:rsid w:val="00B90473"/>
    <w:rsid w:val="00B90E32"/>
    <w:rsid w:val="00B93086"/>
    <w:rsid w:val="00B93D5A"/>
    <w:rsid w:val="00B9473B"/>
    <w:rsid w:val="00B95D14"/>
    <w:rsid w:val="00B962BD"/>
    <w:rsid w:val="00B978CB"/>
    <w:rsid w:val="00B97DB3"/>
    <w:rsid w:val="00BA01A1"/>
    <w:rsid w:val="00BA04BA"/>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62F4"/>
    <w:rsid w:val="00BA6871"/>
    <w:rsid w:val="00BA6CF4"/>
    <w:rsid w:val="00BA7EC1"/>
    <w:rsid w:val="00BB0861"/>
    <w:rsid w:val="00BB258A"/>
    <w:rsid w:val="00BB2D2E"/>
    <w:rsid w:val="00BB2FA8"/>
    <w:rsid w:val="00BB3755"/>
    <w:rsid w:val="00BB4462"/>
    <w:rsid w:val="00BB44AF"/>
    <w:rsid w:val="00BB4915"/>
    <w:rsid w:val="00BB54B2"/>
    <w:rsid w:val="00BB66EE"/>
    <w:rsid w:val="00BB6FAE"/>
    <w:rsid w:val="00BB72A1"/>
    <w:rsid w:val="00BB738E"/>
    <w:rsid w:val="00BB7701"/>
    <w:rsid w:val="00BB7BD5"/>
    <w:rsid w:val="00BB7C82"/>
    <w:rsid w:val="00BC0366"/>
    <w:rsid w:val="00BC0929"/>
    <w:rsid w:val="00BC0C20"/>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2B5"/>
    <w:rsid w:val="00BD53B2"/>
    <w:rsid w:val="00BD6F1C"/>
    <w:rsid w:val="00BD70A1"/>
    <w:rsid w:val="00BD7A6D"/>
    <w:rsid w:val="00BE22C2"/>
    <w:rsid w:val="00BE37C3"/>
    <w:rsid w:val="00BE3CB6"/>
    <w:rsid w:val="00BE407A"/>
    <w:rsid w:val="00BE43ED"/>
    <w:rsid w:val="00BE579B"/>
    <w:rsid w:val="00BE59F3"/>
    <w:rsid w:val="00BE5D95"/>
    <w:rsid w:val="00BE618A"/>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6FB"/>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6DC0"/>
    <w:rsid w:val="00C27DBF"/>
    <w:rsid w:val="00C30173"/>
    <w:rsid w:val="00C303E7"/>
    <w:rsid w:val="00C307E0"/>
    <w:rsid w:val="00C31417"/>
    <w:rsid w:val="00C31420"/>
    <w:rsid w:val="00C31448"/>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0A40"/>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4A9"/>
    <w:rsid w:val="00C55CF1"/>
    <w:rsid w:val="00C61305"/>
    <w:rsid w:val="00C613EA"/>
    <w:rsid w:val="00C615C7"/>
    <w:rsid w:val="00C62008"/>
    <w:rsid w:val="00C621DD"/>
    <w:rsid w:val="00C62552"/>
    <w:rsid w:val="00C62E6B"/>
    <w:rsid w:val="00C62FF9"/>
    <w:rsid w:val="00C6326C"/>
    <w:rsid w:val="00C64E8D"/>
    <w:rsid w:val="00C65CD7"/>
    <w:rsid w:val="00C66900"/>
    <w:rsid w:val="00C670F5"/>
    <w:rsid w:val="00C67833"/>
    <w:rsid w:val="00C71407"/>
    <w:rsid w:val="00C71917"/>
    <w:rsid w:val="00C7233D"/>
    <w:rsid w:val="00C72D41"/>
    <w:rsid w:val="00C7325B"/>
    <w:rsid w:val="00C73FE9"/>
    <w:rsid w:val="00C7467A"/>
    <w:rsid w:val="00C757AE"/>
    <w:rsid w:val="00C76895"/>
    <w:rsid w:val="00C76BCD"/>
    <w:rsid w:val="00C76C5F"/>
    <w:rsid w:val="00C81562"/>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3B19"/>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3DE8"/>
    <w:rsid w:val="00CB453F"/>
    <w:rsid w:val="00CB4AB1"/>
    <w:rsid w:val="00CB5865"/>
    <w:rsid w:val="00CB6416"/>
    <w:rsid w:val="00CB64D5"/>
    <w:rsid w:val="00CB6BEB"/>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C77F9"/>
    <w:rsid w:val="00CD0333"/>
    <w:rsid w:val="00CD0E90"/>
    <w:rsid w:val="00CD0EF4"/>
    <w:rsid w:val="00CD1917"/>
    <w:rsid w:val="00CD21C1"/>
    <w:rsid w:val="00CD2637"/>
    <w:rsid w:val="00CD26CE"/>
    <w:rsid w:val="00CD2AAF"/>
    <w:rsid w:val="00CD2E2B"/>
    <w:rsid w:val="00CD330F"/>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5747"/>
    <w:rsid w:val="00CE578D"/>
    <w:rsid w:val="00CE59B8"/>
    <w:rsid w:val="00CE64F2"/>
    <w:rsid w:val="00CF08EE"/>
    <w:rsid w:val="00CF0955"/>
    <w:rsid w:val="00CF0C3A"/>
    <w:rsid w:val="00CF1241"/>
    <w:rsid w:val="00CF13E4"/>
    <w:rsid w:val="00CF33AA"/>
    <w:rsid w:val="00CF39B5"/>
    <w:rsid w:val="00CF429D"/>
    <w:rsid w:val="00CF4EE2"/>
    <w:rsid w:val="00CF4FDD"/>
    <w:rsid w:val="00CF5123"/>
    <w:rsid w:val="00CF51AA"/>
    <w:rsid w:val="00CF579B"/>
    <w:rsid w:val="00CF65E9"/>
    <w:rsid w:val="00CF76FD"/>
    <w:rsid w:val="00D006C5"/>
    <w:rsid w:val="00D00DB6"/>
    <w:rsid w:val="00D01772"/>
    <w:rsid w:val="00D03CD3"/>
    <w:rsid w:val="00D04469"/>
    <w:rsid w:val="00D04B7D"/>
    <w:rsid w:val="00D04F90"/>
    <w:rsid w:val="00D05AF3"/>
    <w:rsid w:val="00D06095"/>
    <w:rsid w:val="00D07E69"/>
    <w:rsid w:val="00D10DC5"/>
    <w:rsid w:val="00D1110C"/>
    <w:rsid w:val="00D1134C"/>
    <w:rsid w:val="00D117A7"/>
    <w:rsid w:val="00D131EA"/>
    <w:rsid w:val="00D14D65"/>
    <w:rsid w:val="00D161FE"/>
    <w:rsid w:val="00D163FB"/>
    <w:rsid w:val="00D16DA1"/>
    <w:rsid w:val="00D179B5"/>
    <w:rsid w:val="00D17EEF"/>
    <w:rsid w:val="00D20205"/>
    <w:rsid w:val="00D20572"/>
    <w:rsid w:val="00D21483"/>
    <w:rsid w:val="00D21C5C"/>
    <w:rsid w:val="00D221C4"/>
    <w:rsid w:val="00D22870"/>
    <w:rsid w:val="00D2371A"/>
    <w:rsid w:val="00D24466"/>
    <w:rsid w:val="00D24611"/>
    <w:rsid w:val="00D25718"/>
    <w:rsid w:val="00D260D4"/>
    <w:rsid w:val="00D267BE"/>
    <w:rsid w:val="00D34AD5"/>
    <w:rsid w:val="00D3591F"/>
    <w:rsid w:val="00D36919"/>
    <w:rsid w:val="00D36D37"/>
    <w:rsid w:val="00D36FA7"/>
    <w:rsid w:val="00D37527"/>
    <w:rsid w:val="00D37BDF"/>
    <w:rsid w:val="00D415D5"/>
    <w:rsid w:val="00D41FE5"/>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5B7F"/>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B3C"/>
    <w:rsid w:val="00D77EB3"/>
    <w:rsid w:val="00D804CC"/>
    <w:rsid w:val="00D807EA"/>
    <w:rsid w:val="00D82704"/>
    <w:rsid w:val="00D82CD9"/>
    <w:rsid w:val="00D82F74"/>
    <w:rsid w:val="00D8465F"/>
    <w:rsid w:val="00D85AAD"/>
    <w:rsid w:val="00D86C4B"/>
    <w:rsid w:val="00D86CD3"/>
    <w:rsid w:val="00D87044"/>
    <w:rsid w:val="00D8749C"/>
    <w:rsid w:val="00D87587"/>
    <w:rsid w:val="00D90B2F"/>
    <w:rsid w:val="00D90D72"/>
    <w:rsid w:val="00D9254A"/>
    <w:rsid w:val="00D925FA"/>
    <w:rsid w:val="00D928E2"/>
    <w:rsid w:val="00D92CC3"/>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A00E4"/>
    <w:rsid w:val="00DA1A18"/>
    <w:rsid w:val="00DA29A9"/>
    <w:rsid w:val="00DA29C2"/>
    <w:rsid w:val="00DA2D0E"/>
    <w:rsid w:val="00DA325A"/>
    <w:rsid w:val="00DA3595"/>
    <w:rsid w:val="00DA35A6"/>
    <w:rsid w:val="00DA3961"/>
    <w:rsid w:val="00DA405A"/>
    <w:rsid w:val="00DA41A8"/>
    <w:rsid w:val="00DA6D1F"/>
    <w:rsid w:val="00DA6EE0"/>
    <w:rsid w:val="00DA76AA"/>
    <w:rsid w:val="00DB0F97"/>
    <w:rsid w:val="00DB1659"/>
    <w:rsid w:val="00DB184C"/>
    <w:rsid w:val="00DB2605"/>
    <w:rsid w:val="00DB29FB"/>
    <w:rsid w:val="00DB2DD0"/>
    <w:rsid w:val="00DB3595"/>
    <w:rsid w:val="00DB4261"/>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6C18"/>
    <w:rsid w:val="00DC76FD"/>
    <w:rsid w:val="00DC77F4"/>
    <w:rsid w:val="00DC7838"/>
    <w:rsid w:val="00DC7FD6"/>
    <w:rsid w:val="00DD0094"/>
    <w:rsid w:val="00DD079E"/>
    <w:rsid w:val="00DD09FD"/>
    <w:rsid w:val="00DD0C49"/>
    <w:rsid w:val="00DD0F79"/>
    <w:rsid w:val="00DD1713"/>
    <w:rsid w:val="00DD180E"/>
    <w:rsid w:val="00DD26F2"/>
    <w:rsid w:val="00DD2A10"/>
    <w:rsid w:val="00DD2C4C"/>
    <w:rsid w:val="00DD5581"/>
    <w:rsid w:val="00DD57C1"/>
    <w:rsid w:val="00DD5A08"/>
    <w:rsid w:val="00DD6D54"/>
    <w:rsid w:val="00DD79D4"/>
    <w:rsid w:val="00DE0B03"/>
    <w:rsid w:val="00DE0C9E"/>
    <w:rsid w:val="00DE165F"/>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117"/>
    <w:rsid w:val="00E0564D"/>
    <w:rsid w:val="00E069E3"/>
    <w:rsid w:val="00E06D70"/>
    <w:rsid w:val="00E077E2"/>
    <w:rsid w:val="00E1077C"/>
    <w:rsid w:val="00E119F5"/>
    <w:rsid w:val="00E12145"/>
    <w:rsid w:val="00E121B1"/>
    <w:rsid w:val="00E13488"/>
    <w:rsid w:val="00E136D3"/>
    <w:rsid w:val="00E137BE"/>
    <w:rsid w:val="00E14075"/>
    <w:rsid w:val="00E1459E"/>
    <w:rsid w:val="00E149C4"/>
    <w:rsid w:val="00E157AE"/>
    <w:rsid w:val="00E160C1"/>
    <w:rsid w:val="00E16986"/>
    <w:rsid w:val="00E169D5"/>
    <w:rsid w:val="00E16B7D"/>
    <w:rsid w:val="00E16BAD"/>
    <w:rsid w:val="00E20864"/>
    <w:rsid w:val="00E20B0D"/>
    <w:rsid w:val="00E20E80"/>
    <w:rsid w:val="00E2127E"/>
    <w:rsid w:val="00E21445"/>
    <w:rsid w:val="00E21C6C"/>
    <w:rsid w:val="00E227D6"/>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5A36"/>
    <w:rsid w:val="00E35A79"/>
    <w:rsid w:val="00E35B2C"/>
    <w:rsid w:val="00E37048"/>
    <w:rsid w:val="00E40580"/>
    <w:rsid w:val="00E40664"/>
    <w:rsid w:val="00E40A42"/>
    <w:rsid w:val="00E40E02"/>
    <w:rsid w:val="00E416FE"/>
    <w:rsid w:val="00E438F2"/>
    <w:rsid w:val="00E442DA"/>
    <w:rsid w:val="00E4444E"/>
    <w:rsid w:val="00E453A2"/>
    <w:rsid w:val="00E45D06"/>
    <w:rsid w:val="00E46A50"/>
    <w:rsid w:val="00E46AC6"/>
    <w:rsid w:val="00E474C5"/>
    <w:rsid w:val="00E47B70"/>
    <w:rsid w:val="00E5068E"/>
    <w:rsid w:val="00E50F80"/>
    <w:rsid w:val="00E518EA"/>
    <w:rsid w:val="00E524C6"/>
    <w:rsid w:val="00E53611"/>
    <w:rsid w:val="00E53CFD"/>
    <w:rsid w:val="00E545BD"/>
    <w:rsid w:val="00E547D6"/>
    <w:rsid w:val="00E54890"/>
    <w:rsid w:val="00E5497B"/>
    <w:rsid w:val="00E56416"/>
    <w:rsid w:val="00E56B93"/>
    <w:rsid w:val="00E57557"/>
    <w:rsid w:val="00E60116"/>
    <w:rsid w:val="00E60582"/>
    <w:rsid w:val="00E6092E"/>
    <w:rsid w:val="00E6248F"/>
    <w:rsid w:val="00E63543"/>
    <w:rsid w:val="00E654B1"/>
    <w:rsid w:val="00E65BC4"/>
    <w:rsid w:val="00E65D04"/>
    <w:rsid w:val="00E6694A"/>
    <w:rsid w:val="00E66F5D"/>
    <w:rsid w:val="00E7019C"/>
    <w:rsid w:val="00E7111C"/>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5EA2"/>
    <w:rsid w:val="00E9668D"/>
    <w:rsid w:val="00E96981"/>
    <w:rsid w:val="00EA05D8"/>
    <w:rsid w:val="00EA14C3"/>
    <w:rsid w:val="00EA2438"/>
    <w:rsid w:val="00EA24A6"/>
    <w:rsid w:val="00EA2743"/>
    <w:rsid w:val="00EA30F9"/>
    <w:rsid w:val="00EA34D5"/>
    <w:rsid w:val="00EA3BFC"/>
    <w:rsid w:val="00EA3DFA"/>
    <w:rsid w:val="00EA4743"/>
    <w:rsid w:val="00EA49A8"/>
    <w:rsid w:val="00EA4F5B"/>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59E9"/>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4FD"/>
    <w:rsid w:val="00EE5F3C"/>
    <w:rsid w:val="00EE6185"/>
    <w:rsid w:val="00EE6A8C"/>
    <w:rsid w:val="00EE77AF"/>
    <w:rsid w:val="00EE7C6E"/>
    <w:rsid w:val="00EF098A"/>
    <w:rsid w:val="00EF19C9"/>
    <w:rsid w:val="00EF22D3"/>
    <w:rsid w:val="00EF48D1"/>
    <w:rsid w:val="00EF4B91"/>
    <w:rsid w:val="00EF4D6F"/>
    <w:rsid w:val="00EF555D"/>
    <w:rsid w:val="00EF59AB"/>
    <w:rsid w:val="00EF7805"/>
    <w:rsid w:val="00F000B0"/>
    <w:rsid w:val="00F003F4"/>
    <w:rsid w:val="00F00E3C"/>
    <w:rsid w:val="00F01674"/>
    <w:rsid w:val="00F01FE8"/>
    <w:rsid w:val="00F02CB2"/>
    <w:rsid w:val="00F02EC1"/>
    <w:rsid w:val="00F02EF1"/>
    <w:rsid w:val="00F037E4"/>
    <w:rsid w:val="00F065BD"/>
    <w:rsid w:val="00F066DF"/>
    <w:rsid w:val="00F06BC7"/>
    <w:rsid w:val="00F06EB0"/>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58CC"/>
    <w:rsid w:val="00F25E5B"/>
    <w:rsid w:val="00F264E3"/>
    <w:rsid w:val="00F26898"/>
    <w:rsid w:val="00F26BFC"/>
    <w:rsid w:val="00F26E8C"/>
    <w:rsid w:val="00F26FD6"/>
    <w:rsid w:val="00F27A21"/>
    <w:rsid w:val="00F30C56"/>
    <w:rsid w:val="00F30E11"/>
    <w:rsid w:val="00F31460"/>
    <w:rsid w:val="00F31AA2"/>
    <w:rsid w:val="00F31DB8"/>
    <w:rsid w:val="00F325DD"/>
    <w:rsid w:val="00F32A01"/>
    <w:rsid w:val="00F32A1A"/>
    <w:rsid w:val="00F3359E"/>
    <w:rsid w:val="00F33A9D"/>
    <w:rsid w:val="00F34232"/>
    <w:rsid w:val="00F343A6"/>
    <w:rsid w:val="00F344E3"/>
    <w:rsid w:val="00F3467F"/>
    <w:rsid w:val="00F353ED"/>
    <w:rsid w:val="00F35A79"/>
    <w:rsid w:val="00F35FA4"/>
    <w:rsid w:val="00F36280"/>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CF"/>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2B9C"/>
    <w:rsid w:val="00F734EF"/>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391"/>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53F"/>
    <w:rsid w:val="00FB0905"/>
    <w:rsid w:val="00FB0CF4"/>
    <w:rsid w:val="00FB1A5F"/>
    <w:rsid w:val="00FB1B88"/>
    <w:rsid w:val="00FB1F5C"/>
    <w:rsid w:val="00FB23EC"/>
    <w:rsid w:val="00FB3443"/>
    <w:rsid w:val="00FB3826"/>
    <w:rsid w:val="00FB3C47"/>
    <w:rsid w:val="00FB4F7B"/>
    <w:rsid w:val="00FB544F"/>
    <w:rsid w:val="00FB6688"/>
    <w:rsid w:val="00FB6D48"/>
    <w:rsid w:val="00FB7E05"/>
    <w:rsid w:val="00FC1460"/>
    <w:rsid w:val="00FC1DDA"/>
    <w:rsid w:val="00FC1F5E"/>
    <w:rsid w:val="00FC258F"/>
    <w:rsid w:val="00FC2DB0"/>
    <w:rsid w:val="00FC5348"/>
    <w:rsid w:val="00FC5555"/>
    <w:rsid w:val="00FC5B20"/>
    <w:rsid w:val="00FC62E3"/>
    <w:rsid w:val="00FC6E45"/>
    <w:rsid w:val="00FC7044"/>
    <w:rsid w:val="00FC764C"/>
    <w:rsid w:val="00FD00F5"/>
    <w:rsid w:val="00FD0951"/>
    <w:rsid w:val="00FD0CFC"/>
    <w:rsid w:val="00FD0F21"/>
    <w:rsid w:val="00FD1200"/>
    <w:rsid w:val="00FD1A0A"/>
    <w:rsid w:val="00FD329B"/>
    <w:rsid w:val="00FD39CF"/>
    <w:rsid w:val="00FD3D82"/>
    <w:rsid w:val="00FD3F88"/>
    <w:rsid w:val="00FD411E"/>
    <w:rsid w:val="00FD42FC"/>
    <w:rsid w:val="00FD4344"/>
    <w:rsid w:val="00FD541C"/>
    <w:rsid w:val="00FD5FB9"/>
    <w:rsid w:val="00FD65FC"/>
    <w:rsid w:val="00FD664D"/>
    <w:rsid w:val="00FD7FF8"/>
    <w:rsid w:val="00FE013A"/>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493"/>
    <w:rsid w:val="00FF56B8"/>
    <w:rsid w:val="00FF59D4"/>
    <w:rsid w:val="00FF6A39"/>
    <w:rsid w:val="00FF6D5F"/>
    <w:rsid w:val="00FF6EBA"/>
    <w:rsid w:val="00FF700B"/>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1D302-567A-4C24-9315-A29C6D48F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3249</Words>
  <Characters>18521</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2022-04-25T01:55:00Z</dcterms:created>
  <dcterms:modified xsi:type="dcterms:W3CDTF">2022-04-25T01:55:00Z</dcterms:modified>
</cp:coreProperties>
</file>